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7E2" w:rsidRDefault="007307E2" w:rsidP="00C928EC">
      <w:pPr>
        <w:jc w:val="both"/>
        <w:rPr>
          <w:sz w:val="16"/>
        </w:rPr>
      </w:pPr>
    </w:p>
    <w:p w:rsidR="00D9217F" w:rsidRDefault="00D9217F" w:rsidP="00C928EC">
      <w:pPr>
        <w:jc w:val="both"/>
        <w:rPr>
          <w:sz w:val="16"/>
        </w:rPr>
      </w:pPr>
    </w:p>
    <w:p w:rsidR="00D9217F" w:rsidRDefault="00D9217F" w:rsidP="00C928EC">
      <w:pPr>
        <w:jc w:val="both"/>
        <w:rPr>
          <w:sz w:val="16"/>
        </w:rPr>
      </w:pPr>
    </w:p>
    <w:tbl>
      <w:tblPr>
        <w:tblW w:w="0" w:type="auto"/>
        <w:jc w:val="center"/>
        <w:tblBorders>
          <w:top w:val="single" w:sz="4" w:space="0" w:color="auto"/>
          <w:left w:val="single" w:sz="4"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781"/>
      </w:tblGrid>
      <w:tr w:rsidR="00993CC9" w:rsidTr="00C928EC">
        <w:trPr>
          <w:trHeight w:val="744"/>
          <w:jc w:val="center"/>
        </w:trPr>
        <w:tc>
          <w:tcPr>
            <w:tcW w:w="9781" w:type="dxa"/>
          </w:tcPr>
          <w:p w:rsidR="00993CC9" w:rsidRDefault="00993CC9" w:rsidP="00C928EC">
            <w:pPr>
              <w:pStyle w:val="berschrift1"/>
              <w:spacing w:before="40"/>
              <w:jc w:val="center"/>
              <w:rPr>
                <w:sz w:val="23"/>
              </w:rPr>
            </w:pPr>
            <w:r>
              <w:rPr>
                <w:sz w:val="23"/>
              </w:rPr>
              <w:t>GRUNDSTÜCKGEWINNSTEUER</w:t>
            </w:r>
          </w:p>
          <w:p w:rsidR="00993CC9" w:rsidRDefault="00993CC9" w:rsidP="00C928EC">
            <w:pPr>
              <w:pStyle w:val="berschrift1"/>
              <w:spacing w:before="120" w:after="40"/>
              <w:jc w:val="center"/>
              <w:rPr>
                <w:sz w:val="23"/>
              </w:rPr>
            </w:pPr>
            <w:r>
              <w:rPr>
                <w:sz w:val="23"/>
              </w:rPr>
              <w:t>Auszug aus dem Steuergesetz des Kantons Obwalden, gültig ab 1.1.20</w:t>
            </w:r>
            <w:r w:rsidR="00F84630">
              <w:rPr>
                <w:sz w:val="23"/>
              </w:rPr>
              <w:t>1</w:t>
            </w:r>
            <w:r w:rsidR="00D441F0">
              <w:rPr>
                <w:sz w:val="23"/>
              </w:rPr>
              <w:t>2</w:t>
            </w:r>
          </w:p>
        </w:tc>
      </w:tr>
    </w:tbl>
    <w:p w:rsidR="00993CC9" w:rsidRDefault="00993CC9" w:rsidP="00C928EC">
      <w:pPr>
        <w:jc w:val="both"/>
        <w:rPr>
          <w:sz w:val="16"/>
        </w:rPr>
      </w:pPr>
    </w:p>
    <w:p w:rsidR="007307E2" w:rsidRDefault="007307E2" w:rsidP="00C928EC">
      <w:pPr>
        <w:autoSpaceDE w:val="0"/>
        <w:autoSpaceDN w:val="0"/>
        <w:adjustRightInd w:val="0"/>
        <w:jc w:val="both"/>
        <w:rPr>
          <w:rFonts w:ascii="Arial-BoldMT" w:hAnsi="Arial-BoldMT"/>
          <w:b/>
          <w:bCs/>
          <w:sz w:val="19"/>
          <w:szCs w:val="19"/>
        </w:rPr>
      </w:pPr>
    </w:p>
    <w:p w:rsidR="00D9217F" w:rsidRPr="00F84630" w:rsidRDefault="00D9217F" w:rsidP="00C928EC">
      <w:pPr>
        <w:autoSpaceDE w:val="0"/>
        <w:autoSpaceDN w:val="0"/>
        <w:adjustRightInd w:val="0"/>
        <w:jc w:val="both"/>
        <w:rPr>
          <w:rFonts w:ascii="Arial-BoldMT" w:hAnsi="Arial-BoldMT"/>
          <w:b/>
          <w:bCs/>
          <w:sz w:val="19"/>
          <w:szCs w:val="19"/>
        </w:rPr>
      </w:pPr>
    </w:p>
    <w:p w:rsidR="007307E2" w:rsidRPr="00F84630" w:rsidRDefault="007307E2" w:rsidP="00C928EC">
      <w:pPr>
        <w:autoSpaceDE w:val="0"/>
        <w:autoSpaceDN w:val="0"/>
        <w:adjustRightInd w:val="0"/>
        <w:jc w:val="both"/>
        <w:rPr>
          <w:rFonts w:ascii="Arial-ItalicMT" w:hAnsi="Arial-ItalicMT"/>
          <w:b/>
          <w:bCs/>
          <w:i/>
          <w:iCs/>
          <w:sz w:val="19"/>
          <w:szCs w:val="19"/>
        </w:rPr>
      </w:pPr>
      <w:r w:rsidRPr="00F84630">
        <w:rPr>
          <w:rFonts w:ascii="Arial-BoldMT" w:hAnsi="Arial-BoldMT"/>
          <w:b/>
          <w:bCs/>
          <w:sz w:val="19"/>
          <w:szCs w:val="19"/>
        </w:rPr>
        <w:t xml:space="preserve">Art. 144 </w:t>
      </w:r>
      <w:r w:rsidRPr="00F84630">
        <w:rPr>
          <w:rFonts w:ascii="Arial-ItalicMT" w:hAnsi="Arial-ItalicMT"/>
          <w:b/>
          <w:bCs/>
          <w:i/>
          <w:iCs/>
          <w:sz w:val="19"/>
          <w:szCs w:val="19"/>
        </w:rPr>
        <w:t>Steuerbegründende Veräusserung</w:t>
      </w:r>
    </w:p>
    <w:p w:rsidR="007307E2" w:rsidRPr="00F84630" w:rsidRDefault="007307E2" w:rsidP="00C928EC">
      <w:pPr>
        <w:autoSpaceDE w:val="0"/>
        <w:autoSpaceDN w:val="0"/>
        <w:adjustRightInd w:val="0"/>
        <w:jc w:val="both"/>
        <w:rPr>
          <w:rFonts w:ascii="ArialMT" w:hAnsi="ArialMT"/>
          <w:sz w:val="19"/>
          <w:szCs w:val="19"/>
        </w:rPr>
      </w:pPr>
      <w:r w:rsidRPr="0092163B">
        <w:rPr>
          <w:rFonts w:ascii="ArialMT" w:hAnsi="ArialMT"/>
          <w:sz w:val="11"/>
          <w:szCs w:val="11"/>
        </w:rPr>
        <w:t>1</w:t>
      </w:r>
      <w:r w:rsidRPr="00F84630">
        <w:rPr>
          <w:rFonts w:ascii="ArialMT" w:hAnsi="ArialMT"/>
          <w:sz w:val="19"/>
          <w:szCs w:val="19"/>
        </w:rPr>
        <w:t xml:space="preserve"> Der Grundstückgewinnsteuer unterliegen Gewinne aus der Veräusserung von im Kanton gelegenen Grundstücken oder Anteilen von solchen, die </w:t>
      </w:r>
    </w:p>
    <w:p w:rsidR="007307E2" w:rsidRPr="00F84630" w:rsidRDefault="007307E2" w:rsidP="00C928EC">
      <w:pPr>
        <w:pStyle w:val="Textkrper-Einzug3"/>
        <w:jc w:val="both"/>
      </w:pPr>
      <w:r w:rsidRPr="00F84630">
        <w:t>a.</w:t>
      </w:r>
      <w:r w:rsidRPr="00F84630">
        <w:tab/>
        <w:t>zum Privatvermögen gehören;</w:t>
      </w:r>
    </w:p>
    <w:p w:rsidR="007307E2" w:rsidRPr="00F84630" w:rsidRDefault="007307E2" w:rsidP="00C928EC">
      <w:pPr>
        <w:pStyle w:val="Textkrper-Einzug3"/>
        <w:jc w:val="both"/>
      </w:pPr>
      <w:r w:rsidRPr="00F84630">
        <w:t>b.</w:t>
      </w:r>
      <w:r w:rsidRPr="00F84630">
        <w:tab/>
        <w:t>land- und forstwirtschaftlicher Natur sind; vorbehalten bleibt die Besteuerung der wiedereingebrachten Abschreibungen gemäss Art. 20 Abs. 6 dieses Gesetzes;</w:t>
      </w:r>
    </w:p>
    <w:p w:rsidR="00F84630" w:rsidRPr="00F84630" w:rsidRDefault="007307E2" w:rsidP="00C928EC">
      <w:pPr>
        <w:pStyle w:val="Textkrper-Einzug3"/>
        <w:jc w:val="both"/>
      </w:pPr>
      <w:r w:rsidRPr="00F84630">
        <w:t>c.</w:t>
      </w:r>
      <w:r w:rsidRPr="00F84630">
        <w:tab/>
      </w:r>
      <w:r w:rsidR="00F84630" w:rsidRPr="00F84630">
        <w:t>im Eigentum von den in Art. 76 Abs. 1 Bst. d bis i dieses Gesetzes genannten juristischen Personen stehen;</w:t>
      </w:r>
    </w:p>
    <w:p w:rsidR="007307E2" w:rsidRPr="00F84630" w:rsidRDefault="00F84630" w:rsidP="00C928EC">
      <w:pPr>
        <w:pStyle w:val="Textkrper-Einzug3"/>
        <w:jc w:val="both"/>
      </w:pPr>
      <w:r w:rsidRPr="00F84630">
        <w:t>d</w:t>
      </w:r>
      <w:r w:rsidR="004A3D17">
        <w:t>.</w:t>
      </w:r>
      <w:r w:rsidRPr="00F84630">
        <w:tab/>
        <w:t>im Eigentum von den in Art. 76 Abs. 1 Bst. b und c dieses Gesetzes genannten juristischen Personen stehen, soweit die Veräusserung nicht in unmittelbarem Zusammenhang mit der Erfüllung ihrer öffentlichen Aufgabe erfolgt.</w:t>
      </w:r>
    </w:p>
    <w:p w:rsidR="00BA461B" w:rsidRDefault="00BA461B" w:rsidP="00C928EC">
      <w:pPr>
        <w:pStyle w:val="Textkrper-Einzug3"/>
        <w:jc w:val="both"/>
        <w:rPr>
          <w:sz w:val="11"/>
          <w:szCs w:val="11"/>
        </w:rPr>
      </w:pPr>
    </w:p>
    <w:p w:rsidR="007307E2" w:rsidRPr="00F84630" w:rsidRDefault="007307E2" w:rsidP="00C928EC">
      <w:pPr>
        <w:pStyle w:val="Textkrper-Einzug3"/>
        <w:jc w:val="both"/>
      </w:pPr>
      <w:r w:rsidRPr="0092163B">
        <w:rPr>
          <w:sz w:val="11"/>
          <w:szCs w:val="11"/>
        </w:rPr>
        <w:t>2</w:t>
      </w:r>
      <w:r w:rsidRPr="00F84630">
        <w:t xml:space="preserve"> Der Veräusserung von Grundstücken sind gleichgestellt:</w:t>
      </w:r>
    </w:p>
    <w:p w:rsidR="007307E2" w:rsidRPr="00F84630" w:rsidRDefault="007307E2" w:rsidP="00C928EC">
      <w:pPr>
        <w:pStyle w:val="Textkrper-Einzug3"/>
        <w:jc w:val="both"/>
      </w:pPr>
      <w:r w:rsidRPr="00F84630">
        <w:t>a.</w:t>
      </w:r>
      <w:r w:rsidRPr="00F84630">
        <w:tab/>
        <w:t xml:space="preserve">Rechtsgeschäfte, die in Bezug auf die Verfügungsgewalt über ein Grundstück tatsächlich und wirtschaftlich wie eine Veräusserung wirken (insbesondere Kauf, Tausch, Einbringung eines Grundstückes in eine Personengesellschaft, eine Kapitalgesellschaft oder in eine Genossenschaft, Enteignung, Zwangsverwertung usw.); </w:t>
      </w:r>
    </w:p>
    <w:p w:rsidR="007307E2" w:rsidRPr="00F84630" w:rsidRDefault="007307E2" w:rsidP="00C928EC">
      <w:pPr>
        <w:pStyle w:val="Textkrper-Einzug3"/>
        <w:jc w:val="both"/>
      </w:pPr>
      <w:r w:rsidRPr="00F84630">
        <w:t>b.</w:t>
      </w:r>
      <w:r w:rsidRPr="00F84630">
        <w:tab/>
        <w:t>Belastung eines Grundstückes mit privatrechtlichen Dienstbarkeiten oder öffentlich-rechtlichen Eigentumsbeschränkungen, wenn diese die unbeschränkte Bewirtschaftung oder den Veräusserungswert des Grundstückes dauernd und wesentlich beeinträchtigen und dafür ein Entgelt entrichtet wird; das Entgelt unterliegt nicht der Grundstückgewinnsteuer, wenn es nach Art. 23 Bst. c oder d dieses Gesetzes versteuert wird;</w:t>
      </w:r>
    </w:p>
    <w:p w:rsidR="007307E2" w:rsidRPr="00F84630" w:rsidRDefault="007307E2" w:rsidP="00C928EC">
      <w:pPr>
        <w:pStyle w:val="Textkrper-Einzug3"/>
        <w:jc w:val="both"/>
      </w:pPr>
      <w:r w:rsidRPr="00F84630">
        <w:t>c.</w:t>
      </w:r>
      <w:r w:rsidRPr="00F84630">
        <w:tab/>
        <w:t>Überführung eines Grundstückes oder von Anteilen daran vom Privatvermögen in das Geschäftsvermögen;</w:t>
      </w:r>
    </w:p>
    <w:p w:rsidR="007307E2" w:rsidRPr="00F84630" w:rsidRDefault="007307E2" w:rsidP="00C928EC">
      <w:pPr>
        <w:pStyle w:val="Textkrper-Einzug3"/>
        <w:jc w:val="both"/>
      </w:pPr>
      <w:r w:rsidRPr="00F84630">
        <w:t>d.</w:t>
      </w:r>
      <w:r w:rsidRPr="00F84630">
        <w:tab/>
      </w:r>
      <w:r w:rsidRPr="00BD7349">
        <w:rPr>
          <w:sz w:val="16"/>
          <w:szCs w:val="16"/>
        </w:rPr>
        <w:t>aufgehoben</w:t>
      </w:r>
    </w:p>
    <w:p w:rsidR="007307E2" w:rsidRPr="00F84630" w:rsidRDefault="007307E2" w:rsidP="00C928EC">
      <w:pPr>
        <w:pStyle w:val="Textkrper-Einzug3"/>
        <w:jc w:val="both"/>
      </w:pPr>
      <w:r w:rsidRPr="00F84630">
        <w:t>e.</w:t>
      </w:r>
      <w:r w:rsidRPr="00F84630">
        <w:tab/>
        <w:t>entgeltliche Übertragung eines Kaufrechtes an einem Grundstück, Eintritt Dritter in einen Kaufvertrag sowie entgeltlicher Verzicht auf Ausübung derart erworbener Rechte an Grundstücken;</w:t>
      </w:r>
    </w:p>
    <w:p w:rsidR="007307E2" w:rsidRPr="00F84630" w:rsidRDefault="007307E2" w:rsidP="00C928EC">
      <w:pPr>
        <w:pStyle w:val="Textkrper-Einzug3"/>
        <w:jc w:val="both"/>
      </w:pPr>
      <w:r w:rsidRPr="00F84630">
        <w:t xml:space="preserve">f. </w:t>
      </w:r>
      <w:r w:rsidRPr="00F84630">
        <w:tab/>
      </w:r>
      <w:r w:rsidRPr="00BD7349">
        <w:rPr>
          <w:sz w:val="16"/>
          <w:szCs w:val="16"/>
        </w:rPr>
        <w:t>aufgehoben</w:t>
      </w:r>
    </w:p>
    <w:p w:rsidR="007307E2" w:rsidRDefault="007307E2" w:rsidP="00C928EC">
      <w:pPr>
        <w:autoSpaceDE w:val="0"/>
        <w:autoSpaceDN w:val="0"/>
        <w:adjustRightInd w:val="0"/>
        <w:spacing w:line="360" w:lineRule="auto"/>
        <w:jc w:val="both"/>
        <w:rPr>
          <w:rFonts w:ascii="Arial-BoldMT" w:hAnsi="Arial-BoldMT"/>
          <w:b/>
          <w:bCs/>
          <w:sz w:val="19"/>
          <w:szCs w:val="19"/>
        </w:rPr>
      </w:pPr>
    </w:p>
    <w:p w:rsidR="007307E2" w:rsidRPr="00F84630" w:rsidRDefault="007307E2" w:rsidP="00C928EC">
      <w:pPr>
        <w:autoSpaceDE w:val="0"/>
        <w:autoSpaceDN w:val="0"/>
        <w:adjustRightInd w:val="0"/>
        <w:jc w:val="both"/>
        <w:rPr>
          <w:rFonts w:ascii="Arial-ItalicMT" w:hAnsi="Arial-ItalicMT"/>
          <w:b/>
          <w:bCs/>
          <w:i/>
          <w:iCs/>
          <w:sz w:val="19"/>
          <w:szCs w:val="19"/>
        </w:rPr>
      </w:pPr>
      <w:r w:rsidRPr="00F84630">
        <w:rPr>
          <w:rFonts w:ascii="Arial-BoldMT" w:hAnsi="Arial-BoldMT"/>
          <w:b/>
          <w:bCs/>
          <w:sz w:val="19"/>
          <w:szCs w:val="19"/>
        </w:rPr>
        <w:t xml:space="preserve">Art. 145 </w:t>
      </w:r>
      <w:r w:rsidRPr="00F84630">
        <w:rPr>
          <w:rFonts w:ascii="Arial-ItalicMT" w:hAnsi="Arial-ItalicMT"/>
          <w:b/>
          <w:bCs/>
          <w:i/>
          <w:iCs/>
          <w:sz w:val="19"/>
          <w:szCs w:val="19"/>
        </w:rPr>
        <w:t>Steueraufschiebende Veräusserung</w:t>
      </w:r>
    </w:p>
    <w:p w:rsidR="007307E2" w:rsidRPr="00F84630" w:rsidRDefault="00F84630" w:rsidP="00C928EC">
      <w:pPr>
        <w:autoSpaceDE w:val="0"/>
        <w:autoSpaceDN w:val="0"/>
        <w:adjustRightInd w:val="0"/>
        <w:jc w:val="both"/>
        <w:rPr>
          <w:rFonts w:ascii="ArialMT" w:hAnsi="ArialMT"/>
          <w:sz w:val="19"/>
          <w:szCs w:val="19"/>
        </w:rPr>
      </w:pPr>
      <w:r w:rsidRPr="0092163B">
        <w:rPr>
          <w:rFonts w:ascii="ArialMT" w:hAnsi="ArialMT"/>
          <w:sz w:val="11"/>
          <w:szCs w:val="11"/>
        </w:rPr>
        <w:t xml:space="preserve">1 </w:t>
      </w:r>
      <w:r w:rsidR="007307E2" w:rsidRPr="00F84630">
        <w:rPr>
          <w:rFonts w:ascii="ArialMT" w:hAnsi="ArialMT"/>
          <w:sz w:val="19"/>
          <w:szCs w:val="19"/>
        </w:rPr>
        <w:t>Die Besteuerung wird aufgeschoben bei Eigentumswechsel durch:</w:t>
      </w:r>
    </w:p>
    <w:p w:rsidR="007307E2" w:rsidRPr="00F84630" w:rsidRDefault="007307E2" w:rsidP="00C928EC">
      <w:pPr>
        <w:tabs>
          <w:tab w:val="left" w:pos="284"/>
        </w:tabs>
        <w:autoSpaceDE w:val="0"/>
        <w:autoSpaceDN w:val="0"/>
        <w:adjustRightInd w:val="0"/>
        <w:jc w:val="both"/>
        <w:rPr>
          <w:rFonts w:ascii="ArialMT" w:hAnsi="ArialMT"/>
          <w:sz w:val="19"/>
          <w:szCs w:val="19"/>
        </w:rPr>
      </w:pPr>
      <w:r w:rsidRPr="00F84630">
        <w:rPr>
          <w:rFonts w:ascii="ArialMT" w:hAnsi="ArialMT"/>
          <w:sz w:val="19"/>
          <w:szCs w:val="19"/>
        </w:rPr>
        <w:t>a.</w:t>
      </w:r>
      <w:r w:rsidRPr="00F84630">
        <w:rPr>
          <w:rFonts w:ascii="ArialMT" w:hAnsi="ArialMT"/>
          <w:sz w:val="19"/>
          <w:szCs w:val="19"/>
        </w:rPr>
        <w:tab/>
        <w:t>Erbgang (Erbfolge, Erbteilung, Vermächtnis), Erbvorbezug oder Schenkung;</w:t>
      </w:r>
    </w:p>
    <w:p w:rsidR="007307E2" w:rsidRPr="00F84630" w:rsidRDefault="007307E2" w:rsidP="00C928EC">
      <w:pPr>
        <w:pStyle w:val="Textkrper-Einzug3"/>
        <w:jc w:val="both"/>
      </w:pPr>
      <w:r w:rsidRPr="00F84630">
        <w:t>b.</w:t>
      </w:r>
      <w:r w:rsidRPr="00F84630">
        <w:tab/>
        <w:t>Rechtsgeschäfte unter Ehegatten im Zusammenhang mit dem Güterrecht sowie zur Abgeltung ausserordentlicher Beiträge eines Ehegatten an den Unterhalt der Familie (Art. 165 des Zivilgesetzbuchs) und scheidungsrechtlicher Ansprüche, sofern beide Ehegatten einverstanden sind;</w:t>
      </w:r>
    </w:p>
    <w:p w:rsidR="007307E2" w:rsidRPr="00F84630" w:rsidRDefault="007307E2" w:rsidP="00C928EC">
      <w:pPr>
        <w:tabs>
          <w:tab w:val="left" w:pos="284"/>
        </w:tabs>
        <w:autoSpaceDE w:val="0"/>
        <w:autoSpaceDN w:val="0"/>
        <w:adjustRightInd w:val="0"/>
        <w:ind w:left="284" w:hanging="284"/>
        <w:jc w:val="both"/>
        <w:rPr>
          <w:rFonts w:ascii="ArialMT" w:hAnsi="ArialMT"/>
          <w:sz w:val="19"/>
          <w:szCs w:val="19"/>
        </w:rPr>
      </w:pPr>
      <w:r w:rsidRPr="00F84630">
        <w:rPr>
          <w:rFonts w:ascii="ArialMT" w:hAnsi="ArialMT"/>
          <w:sz w:val="19"/>
          <w:szCs w:val="19"/>
        </w:rPr>
        <w:t>c.</w:t>
      </w:r>
      <w:r w:rsidRPr="00F84630">
        <w:rPr>
          <w:rFonts w:ascii="ArialMT" w:hAnsi="ArialMT"/>
          <w:sz w:val="19"/>
          <w:szCs w:val="19"/>
        </w:rPr>
        <w:tab/>
        <w:t>Landumlegungen zwecks Güterzusammenlegung, Quartierplanung, Grenzbereinigung, Abrundung landwirtschaftlicher Heimwesen sowie bei Landumlegungen im Enteignungsverfahren oder drohender Enteignung;</w:t>
      </w:r>
    </w:p>
    <w:p w:rsidR="00F84630" w:rsidRPr="00F84630" w:rsidRDefault="007307E2" w:rsidP="00C928EC">
      <w:pPr>
        <w:tabs>
          <w:tab w:val="left" w:pos="284"/>
        </w:tabs>
        <w:autoSpaceDE w:val="0"/>
        <w:autoSpaceDN w:val="0"/>
        <w:adjustRightInd w:val="0"/>
        <w:ind w:left="284" w:hanging="284"/>
        <w:jc w:val="both"/>
        <w:rPr>
          <w:sz w:val="19"/>
          <w:szCs w:val="19"/>
        </w:rPr>
      </w:pPr>
      <w:r w:rsidRPr="00F84630">
        <w:rPr>
          <w:rFonts w:ascii="ArialMT" w:hAnsi="ArialMT"/>
          <w:sz w:val="19"/>
          <w:szCs w:val="19"/>
        </w:rPr>
        <w:t>d.</w:t>
      </w:r>
      <w:r w:rsidRPr="00F84630">
        <w:rPr>
          <w:rFonts w:ascii="ArialMT" w:hAnsi="ArialMT"/>
          <w:sz w:val="19"/>
          <w:szCs w:val="19"/>
        </w:rPr>
        <w:tab/>
      </w:r>
      <w:r w:rsidR="00F84630" w:rsidRPr="00F84630">
        <w:rPr>
          <w:sz w:val="19"/>
          <w:szCs w:val="19"/>
        </w:rPr>
        <w:t xml:space="preserve">vollständige oder teilweise Veräusserung eines selbstbewirtschafteten land- oder forstwirtschaftlichen Grundstückes, soweit der Veräusserungserlös innert angemessener Frist zum Erwerb eines in der Schweiz gelegenen selbstbewirtschafteten Ersatzgrundstückes oder zur Verbesserung der eigenen selbstbewirtschafteten land- oder forstwirtschaftlichen Grundstücke verwendet wird; </w:t>
      </w:r>
    </w:p>
    <w:p w:rsidR="007307E2" w:rsidRPr="00F84630" w:rsidRDefault="007307E2" w:rsidP="00C928EC">
      <w:pPr>
        <w:tabs>
          <w:tab w:val="left" w:pos="284"/>
        </w:tabs>
        <w:autoSpaceDE w:val="0"/>
        <w:autoSpaceDN w:val="0"/>
        <w:adjustRightInd w:val="0"/>
        <w:ind w:left="284" w:hanging="284"/>
        <w:jc w:val="both"/>
        <w:rPr>
          <w:rFonts w:ascii="ArialMT" w:hAnsi="ArialMT"/>
          <w:sz w:val="19"/>
          <w:szCs w:val="19"/>
        </w:rPr>
      </w:pPr>
      <w:r w:rsidRPr="00F84630">
        <w:rPr>
          <w:rFonts w:ascii="ArialMT" w:hAnsi="ArialMT"/>
          <w:sz w:val="19"/>
          <w:szCs w:val="19"/>
        </w:rPr>
        <w:t>e.</w:t>
      </w:r>
      <w:r w:rsidRPr="00F84630">
        <w:rPr>
          <w:rFonts w:ascii="ArialMT" w:hAnsi="ArialMT"/>
          <w:sz w:val="19"/>
          <w:szCs w:val="19"/>
        </w:rPr>
        <w:tab/>
        <w:t>Veräusserung einer dauernd und ausschliesslich selbstgenutzten Wohnliegenschaft oder selbstgenutzter Anteile daran (Einfamilienhaus oder Eigentumswohnung), soweit der dabei erzielte Erlös innert angemessener Frist zum Erwerb oder zum Bau einer gleichgenutzten Ersatzliegenschaft in der Schweiz verwendet wird.</w:t>
      </w:r>
    </w:p>
    <w:p w:rsidR="00F84630" w:rsidRPr="00F84630" w:rsidRDefault="007307E2" w:rsidP="00C928EC">
      <w:pPr>
        <w:tabs>
          <w:tab w:val="left" w:pos="284"/>
        </w:tabs>
        <w:autoSpaceDE w:val="0"/>
        <w:autoSpaceDN w:val="0"/>
        <w:adjustRightInd w:val="0"/>
        <w:ind w:left="284" w:hanging="284"/>
        <w:jc w:val="both"/>
        <w:rPr>
          <w:sz w:val="19"/>
          <w:szCs w:val="19"/>
        </w:rPr>
      </w:pPr>
      <w:r w:rsidRPr="00F84630">
        <w:rPr>
          <w:rFonts w:ascii="ArialMT" w:hAnsi="ArialMT"/>
          <w:sz w:val="19"/>
          <w:szCs w:val="19"/>
        </w:rPr>
        <w:t>f.</w:t>
      </w:r>
      <w:r w:rsidRPr="00F84630">
        <w:rPr>
          <w:rFonts w:ascii="ArialMT" w:hAnsi="ArialMT"/>
          <w:sz w:val="19"/>
          <w:szCs w:val="19"/>
        </w:rPr>
        <w:tab/>
      </w:r>
      <w:r w:rsidR="00F84630" w:rsidRPr="00F84630">
        <w:rPr>
          <w:sz w:val="19"/>
          <w:szCs w:val="19"/>
        </w:rPr>
        <w:t xml:space="preserve">Rechtsgeschäfte von Gesellschaften, die nach Art. 76 Abs. 1 Bst. d bis i dieses Gesetzes von der Steuerpflicht befreit sind und im Rahmen von Umstrukturierungen im Sinne von Art. 81 dieses Gesetzes erfolgen. </w:t>
      </w:r>
    </w:p>
    <w:p w:rsidR="00BA461B" w:rsidRDefault="00BA461B" w:rsidP="00C928EC">
      <w:pPr>
        <w:tabs>
          <w:tab w:val="left" w:pos="284"/>
        </w:tabs>
        <w:autoSpaceDE w:val="0"/>
        <w:autoSpaceDN w:val="0"/>
        <w:adjustRightInd w:val="0"/>
        <w:ind w:left="284" w:hanging="284"/>
        <w:jc w:val="both"/>
        <w:rPr>
          <w:rFonts w:ascii="ArialMT" w:hAnsi="ArialMT"/>
          <w:sz w:val="11"/>
          <w:szCs w:val="11"/>
        </w:rPr>
      </w:pPr>
    </w:p>
    <w:p w:rsidR="00F84630" w:rsidRPr="00F84630" w:rsidRDefault="00F84630" w:rsidP="00C928EC">
      <w:pPr>
        <w:tabs>
          <w:tab w:val="left" w:pos="284"/>
        </w:tabs>
        <w:autoSpaceDE w:val="0"/>
        <w:autoSpaceDN w:val="0"/>
        <w:adjustRightInd w:val="0"/>
        <w:jc w:val="both"/>
        <w:rPr>
          <w:sz w:val="19"/>
          <w:szCs w:val="19"/>
          <w:lang w:val="de-CH"/>
        </w:rPr>
      </w:pPr>
      <w:r w:rsidRPr="0092163B">
        <w:rPr>
          <w:rFonts w:ascii="ArialMT" w:hAnsi="ArialMT"/>
          <w:sz w:val="11"/>
          <w:szCs w:val="11"/>
        </w:rPr>
        <w:t>2</w:t>
      </w:r>
      <w:r w:rsidRPr="00F84630">
        <w:rPr>
          <w:sz w:val="19"/>
          <w:szCs w:val="19"/>
          <w:lang w:val="de-CH"/>
        </w:rPr>
        <w:t xml:space="preserve"> Der Steueraufschub gemäss Absatz 1 Buchstaben d und e ist durch die steuerpflichtige Person schriftlich zu beantragen. </w:t>
      </w:r>
    </w:p>
    <w:p w:rsidR="00BA461B" w:rsidRDefault="00BA461B" w:rsidP="00C928EC">
      <w:pPr>
        <w:tabs>
          <w:tab w:val="left" w:pos="284"/>
        </w:tabs>
        <w:autoSpaceDE w:val="0"/>
        <w:autoSpaceDN w:val="0"/>
        <w:adjustRightInd w:val="0"/>
        <w:ind w:left="284" w:hanging="284"/>
        <w:jc w:val="both"/>
        <w:rPr>
          <w:rFonts w:ascii="ArialMT" w:hAnsi="ArialMT"/>
          <w:sz w:val="11"/>
          <w:szCs w:val="11"/>
        </w:rPr>
      </w:pPr>
    </w:p>
    <w:p w:rsidR="00F84630" w:rsidRPr="00F84630" w:rsidRDefault="00F84630" w:rsidP="00C928EC">
      <w:pPr>
        <w:tabs>
          <w:tab w:val="left" w:pos="284"/>
        </w:tabs>
        <w:autoSpaceDE w:val="0"/>
        <w:autoSpaceDN w:val="0"/>
        <w:adjustRightInd w:val="0"/>
        <w:jc w:val="both"/>
        <w:rPr>
          <w:sz w:val="19"/>
          <w:szCs w:val="19"/>
          <w:lang w:val="de-CH"/>
        </w:rPr>
      </w:pPr>
      <w:r w:rsidRPr="0092163B">
        <w:rPr>
          <w:rFonts w:ascii="ArialMT" w:hAnsi="ArialMT"/>
          <w:sz w:val="11"/>
          <w:szCs w:val="11"/>
        </w:rPr>
        <w:t>3</w:t>
      </w:r>
      <w:r w:rsidRPr="00F84630">
        <w:rPr>
          <w:sz w:val="19"/>
          <w:szCs w:val="19"/>
          <w:lang w:val="de-CH"/>
        </w:rPr>
        <w:t xml:space="preserve"> Der Steueraufschub gemäss Absatz 1 Buchstaben d und e gilt nur soweit, als der in die Ersatzliegenschaft reinvestierte Betrag die Anlagekosten der veräusserten Liegenschaft übersteigt. </w:t>
      </w:r>
    </w:p>
    <w:p w:rsidR="00BA461B" w:rsidRDefault="00BA461B" w:rsidP="00C928EC">
      <w:pPr>
        <w:tabs>
          <w:tab w:val="left" w:pos="284"/>
        </w:tabs>
        <w:autoSpaceDE w:val="0"/>
        <w:autoSpaceDN w:val="0"/>
        <w:adjustRightInd w:val="0"/>
        <w:ind w:left="284" w:hanging="284"/>
        <w:jc w:val="both"/>
        <w:rPr>
          <w:rFonts w:ascii="ArialMT" w:hAnsi="ArialMT"/>
          <w:sz w:val="11"/>
          <w:szCs w:val="11"/>
        </w:rPr>
      </w:pPr>
    </w:p>
    <w:p w:rsidR="00F84630" w:rsidRPr="00F84630" w:rsidRDefault="00F84630" w:rsidP="00C928EC">
      <w:pPr>
        <w:tabs>
          <w:tab w:val="left" w:pos="284"/>
        </w:tabs>
        <w:autoSpaceDE w:val="0"/>
        <w:autoSpaceDN w:val="0"/>
        <w:adjustRightInd w:val="0"/>
        <w:jc w:val="both"/>
        <w:rPr>
          <w:sz w:val="19"/>
          <w:szCs w:val="19"/>
        </w:rPr>
      </w:pPr>
      <w:r w:rsidRPr="0092163B">
        <w:rPr>
          <w:rFonts w:ascii="ArialMT" w:hAnsi="ArialMT"/>
          <w:sz w:val="11"/>
          <w:szCs w:val="11"/>
        </w:rPr>
        <w:t xml:space="preserve">4 </w:t>
      </w:r>
      <w:r w:rsidRPr="00F84630">
        <w:rPr>
          <w:sz w:val="19"/>
          <w:szCs w:val="19"/>
          <w:lang w:val="de-CH"/>
        </w:rPr>
        <w:t>Die aufgeschobene Besteuerung gemäss Absatz 1 Buchstaben d und e wird im Nachsteuerverfahren gemäss Art. 230 bis Art. 232 dieses Gesetzes nachgeholt, wenn das Ersatzgrundstück innert fünf Jahren seit der Veräusserung des ersetzten Grundstückes veräussert oder dauernd einer anderen Nutzung zugeführt wird.</w:t>
      </w:r>
    </w:p>
    <w:p w:rsidR="00D9217F" w:rsidRDefault="00A9244D" w:rsidP="00C928EC">
      <w:pPr>
        <w:tabs>
          <w:tab w:val="left" w:pos="284"/>
        </w:tabs>
        <w:autoSpaceDE w:val="0"/>
        <w:autoSpaceDN w:val="0"/>
        <w:adjustRightInd w:val="0"/>
        <w:ind w:left="284" w:hanging="284"/>
        <w:jc w:val="both"/>
        <w:rPr>
          <w:sz w:val="22"/>
          <w:szCs w:val="22"/>
        </w:rPr>
      </w:pPr>
      <w:r>
        <w:rPr>
          <w:sz w:val="22"/>
          <w:szCs w:val="22"/>
        </w:rPr>
        <w:br w:type="page"/>
      </w:r>
    </w:p>
    <w:p w:rsidR="007307E2" w:rsidRDefault="007307E2" w:rsidP="00C928EC">
      <w:pPr>
        <w:tabs>
          <w:tab w:val="left" w:pos="284"/>
        </w:tabs>
        <w:autoSpaceDE w:val="0"/>
        <w:autoSpaceDN w:val="0"/>
        <w:adjustRightInd w:val="0"/>
        <w:ind w:left="284" w:hanging="284"/>
        <w:jc w:val="both"/>
        <w:rPr>
          <w:rFonts w:ascii="Arial-ItalicMT" w:hAnsi="Arial-ItalicMT"/>
          <w:i/>
          <w:iCs/>
          <w:sz w:val="19"/>
          <w:szCs w:val="19"/>
        </w:rPr>
      </w:pPr>
      <w:r>
        <w:rPr>
          <w:rFonts w:ascii="Arial-BoldMT" w:hAnsi="Arial-BoldMT"/>
          <w:b/>
          <w:bCs/>
          <w:sz w:val="19"/>
          <w:szCs w:val="19"/>
        </w:rPr>
        <w:lastRenderedPageBreak/>
        <w:t>Art. 145a</w:t>
      </w:r>
      <w:r>
        <w:rPr>
          <w:rFonts w:ascii="ArialMT" w:hAnsi="ArialMT"/>
          <w:b/>
          <w:bCs/>
          <w:sz w:val="11"/>
          <w:szCs w:val="11"/>
        </w:rPr>
        <w:t xml:space="preserve"> </w:t>
      </w:r>
      <w:r>
        <w:rPr>
          <w:rFonts w:ascii="Arial-ItalicMT" w:hAnsi="Arial-ItalicMT"/>
          <w:b/>
          <w:bCs/>
          <w:i/>
          <w:iCs/>
          <w:sz w:val="19"/>
          <w:szCs w:val="19"/>
        </w:rPr>
        <w:t>Nachbesteuerung bei Ersatzbeschaffung ausserhalb des Kantons</w:t>
      </w:r>
    </w:p>
    <w:p w:rsidR="00F84630" w:rsidRPr="00F84630" w:rsidRDefault="00F84630" w:rsidP="00C928EC">
      <w:pPr>
        <w:pStyle w:val="Default"/>
        <w:jc w:val="both"/>
        <w:rPr>
          <w:sz w:val="19"/>
          <w:szCs w:val="19"/>
        </w:rPr>
      </w:pPr>
      <w:r w:rsidRPr="00144A9D">
        <w:rPr>
          <w:rFonts w:ascii="ArialMT" w:eastAsia="Times New Roman" w:hAnsi="ArialMT" w:cs="Times New Roman"/>
          <w:color w:val="auto"/>
          <w:sz w:val="11"/>
          <w:szCs w:val="11"/>
          <w:lang w:val="de-DE" w:eastAsia="de-DE"/>
        </w:rPr>
        <w:t>1</w:t>
      </w:r>
      <w:r w:rsidRPr="00F84630">
        <w:rPr>
          <w:sz w:val="19"/>
          <w:szCs w:val="19"/>
        </w:rPr>
        <w:t xml:space="preserve"> Wird das Ersatzgrundstück nach einer aufgeschobenen Besteuerung veräussert, so ist der Grundstückgewinn in dem Kanton steuerbar, in dem das Ersatzgrundstück liegt. Vorbehalten bleibt Art. 145 Abs. 4 dieses Gesetzes. </w:t>
      </w:r>
    </w:p>
    <w:p w:rsidR="00BA461B" w:rsidRDefault="00BA461B" w:rsidP="00C928EC">
      <w:pPr>
        <w:autoSpaceDE w:val="0"/>
        <w:autoSpaceDN w:val="0"/>
        <w:adjustRightInd w:val="0"/>
        <w:jc w:val="both"/>
        <w:rPr>
          <w:rFonts w:ascii="ArialMT" w:hAnsi="ArialMT"/>
          <w:sz w:val="11"/>
          <w:szCs w:val="11"/>
        </w:rPr>
      </w:pPr>
    </w:p>
    <w:p w:rsidR="00F84630" w:rsidRDefault="00F84630" w:rsidP="00C928EC">
      <w:pPr>
        <w:autoSpaceDE w:val="0"/>
        <w:autoSpaceDN w:val="0"/>
        <w:adjustRightInd w:val="0"/>
        <w:jc w:val="both"/>
        <w:rPr>
          <w:sz w:val="19"/>
          <w:szCs w:val="19"/>
          <w:lang w:val="de-CH"/>
        </w:rPr>
      </w:pPr>
      <w:r w:rsidRPr="00144A9D">
        <w:rPr>
          <w:rFonts w:ascii="ArialMT" w:hAnsi="ArialMT"/>
          <w:sz w:val="11"/>
          <w:szCs w:val="11"/>
        </w:rPr>
        <w:t>2</w:t>
      </w:r>
      <w:r w:rsidRPr="00F84630">
        <w:rPr>
          <w:sz w:val="19"/>
          <w:szCs w:val="19"/>
        </w:rPr>
        <w:t xml:space="preserve"> Kann der aufgeschobene Grundstückgewinn im anderen Kanton nicht besteuert werden oder verzichtet der andere Kanton zugunsten des Kantons Obwalden auf die Besteuerung, wird die ursprüngliche Veranlagung aufgehoben und der aufgeschobene </w:t>
      </w:r>
      <w:r w:rsidRPr="00F84630">
        <w:rPr>
          <w:sz w:val="19"/>
          <w:szCs w:val="19"/>
          <w:lang w:val="de-CH"/>
        </w:rPr>
        <w:t>Gewinn nachbesteuert</w:t>
      </w:r>
      <w:r w:rsidR="00BA461B">
        <w:rPr>
          <w:sz w:val="19"/>
          <w:szCs w:val="19"/>
          <w:lang w:val="de-CH"/>
        </w:rPr>
        <w:t>.</w:t>
      </w:r>
    </w:p>
    <w:p w:rsidR="00A9244D" w:rsidRDefault="00A9244D" w:rsidP="00C928EC">
      <w:pPr>
        <w:autoSpaceDE w:val="0"/>
        <w:autoSpaceDN w:val="0"/>
        <w:adjustRightInd w:val="0"/>
        <w:spacing w:line="360" w:lineRule="auto"/>
        <w:jc w:val="both"/>
        <w:rPr>
          <w:rFonts w:ascii="Arial-BoldMT" w:hAnsi="Arial-BoldMT"/>
          <w:b/>
          <w:bCs/>
          <w:sz w:val="19"/>
          <w:szCs w:val="19"/>
        </w:rPr>
      </w:pPr>
    </w:p>
    <w:p w:rsidR="007307E2" w:rsidRDefault="007307E2" w:rsidP="00C928EC">
      <w:pPr>
        <w:autoSpaceDE w:val="0"/>
        <w:autoSpaceDN w:val="0"/>
        <w:adjustRightInd w:val="0"/>
        <w:jc w:val="both"/>
        <w:rPr>
          <w:rFonts w:ascii="Arial-BoldMT" w:hAnsi="Arial-BoldMT"/>
          <w:b/>
          <w:bCs/>
          <w:sz w:val="19"/>
          <w:szCs w:val="19"/>
        </w:rPr>
      </w:pPr>
      <w:r>
        <w:rPr>
          <w:rFonts w:ascii="Arial-BoldMT" w:hAnsi="Arial-BoldMT"/>
          <w:b/>
          <w:bCs/>
          <w:sz w:val="19"/>
          <w:szCs w:val="19"/>
        </w:rPr>
        <w:t xml:space="preserve">Art. 146 </w:t>
      </w:r>
      <w:r>
        <w:rPr>
          <w:rFonts w:ascii="Arial-BoldMT" w:hAnsi="Arial-BoldMT"/>
          <w:b/>
          <w:bCs/>
          <w:i/>
          <w:iCs/>
          <w:sz w:val="19"/>
          <w:szCs w:val="19"/>
        </w:rPr>
        <w:t>Steuersubjekt</w:t>
      </w:r>
    </w:p>
    <w:p w:rsidR="007307E2" w:rsidRDefault="007307E2" w:rsidP="00C928EC">
      <w:pPr>
        <w:autoSpaceDE w:val="0"/>
        <w:autoSpaceDN w:val="0"/>
        <w:adjustRightInd w:val="0"/>
        <w:jc w:val="both"/>
        <w:rPr>
          <w:rFonts w:ascii="ArialMT" w:hAnsi="ArialMT"/>
          <w:sz w:val="19"/>
          <w:szCs w:val="19"/>
        </w:rPr>
      </w:pPr>
      <w:r>
        <w:rPr>
          <w:rFonts w:ascii="ArialMT" w:hAnsi="ArialMT"/>
          <w:sz w:val="11"/>
          <w:szCs w:val="11"/>
        </w:rPr>
        <w:t xml:space="preserve">1 </w:t>
      </w:r>
      <w:r>
        <w:rPr>
          <w:rFonts w:ascii="ArialMT" w:hAnsi="ArialMT"/>
          <w:sz w:val="19"/>
          <w:szCs w:val="19"/>
        </w:rPr>
        <w:t>Steuerpflichtig sind jene Personen, die ein Grundstück veräussern.</w:t>
      </w:r>
    </w:p>
    <w:p w:rsidR="00BA461B" w:rsidRDefault="00BA461B" w:rsidP="00C928EC">
      <w:pPr>
        <w:autoSpaceDE w:val="0"/>
        <w:autoSpaceDN w:val="0"/>
        <w:adjustRightInd w:val="0"/>
        <w:jc w:val="both"/>
        <w:rPr>
          <w:rFonts w:ascii="ArialMT" w:hAnsi="ArialMT"/>
          <w:sz w:val="11"/>
          <w:szCs w:val="11"/>
        </w:rPr>
      </w:pPr>
    </w:p>
    <w:p w:rsidR="007307E2" w:rsidRDefault="007307E2" w:rsidP="00C928EC">
      <w:pPr>
        <w:autoSpaceDE w:val="0"/>
        <w:autoSpaceDN w:val="0"/>
        <w:adjustRightInd w:val="0"/>
        <w:jc w:val="both"/>
        <w:rPr>
          <w:rFonts w:ascii="ArialMT" w:hAnsi="ArialMT"/>
          <w:sz w:val="19"/>
          <w:szCs w:val="19"/>
        </w:rPr>
      </w:pPr>
      <w:r>
        <w:rPr>
          <w:rFonts w:ascii="ArialMT" w:hAnsi="ArialMT"/>
          <w:sz w:val="11"/>
          <w:szCs w:val="11"/>
        </w:rPr>
        <w:t xml:space="preserve">2 </w:t>
      </w:r>
      <w:r>
        <w:rPr>
          <w:rFonts w:ascii="ArialMT" w:hAnsi="ArialMT"/>
          <w:sz w:val="19"/>
          <w:szCs w:val="19"/>
        </w:rPr>
        <w:t xml:space="preserve">Veräussert eine Personengesamtheit ohne juristische Persönlichkeit ein Grundstück, so wird die Steuer, bemessen nach dem Gewinn als Ganzem, von allen Beteiligten solidarisch geschuldet. </w:t>
      </w:r>
    </w:p>
    <w:p w:rsidR="00BA461B" w:rsidRDefault="00BA461B" w:rsidP="00C928EC">
      <w:pPr>
        <w:autoSpaceDE w:val="0"/>
        <w:autoSpaceDN w:val="0"/>
        <w:adjustRightInd w:val="0"/>
        <w:jc w:val="both"/>
        <w:rPr>
          <w:rFonts w:ascii="ArialMT" w:hAnsi="ArialMT"/>
          <w:sz w:val="11"/>
          <w:szCs w:val="11"/>
        </w:rPr>
      </w:pPr>
    </w:p>
    <w:p w:rsidR="007307E2" w:rsidRDefault="007307E2" w:rsidP="00C928EC">
      <w:pPr>
        <w:autoSpaceDE w:val="0"/>
        <w:autoSpaceDN w:val="0"/>
        <w:adjustRightInd w:val="0"/>
        <w:jc w:val="both"/>
        <w:rPr>
          <w:rFonts w:ascii="ArialMT" w:hAnsi="ArialMT"/>
          <w:sz w:val="11"/>
          <w:szCs w:val="11"/>
        </w:rPr>
      </w:pPr>
      <w:r>
        <w:rPr>
          <w:rFonts w:ascii="ArialMT" w:hAnsi="ArialMT"/>
          <w:sz w:val="11"/>
          <w:szCs w:val="11"/>
        </w:rPr>
        <w:t xml:space="preserve">3 </w:t>
      </w:r>
      <w:r>
        <w:rPr>
          <w:rFonts w:ascii="ArialMT" w:hAnsi="ArialMT"/>
          <w:sz w:val="19"/>
          <w:szCs w:val="19"/>
        </w:rPr>
        <w:t>Beim Tausch liegen mehrere Rechtsgeschäfte zu Grunde. Jede daran beteiligte Person wird für sich steuerpflichtig.</w:t>
      </w:r>
    </w:p>
    <w:p w:rsidR="00BA461B" w:rsidRDefault="00BA461B" w:rsidP="00C928EC">
      <w:pPr>
        <w:autoSpaceDE w:val="0"/>
        <w:autoSpaceDN w:val="0"/>
        <w:adjustRightInd w:val="0"/>
        <w:jc w:val="both"/>
        <w:rPr>
          <w:rFonts w:ascii="ArialMT" w:hAnsi="ArialMT"/>
          <w:sz w:val="11"/>
          <w:szCs w:val="11"/>
        </w:rPr>
      </w:pPr>
    </w:p>
    <w:p w:rsidR="007307E2" w:rsidRDefault="007307E2" w:rsidP="00C928EC">
      <w:pPr>
        <w:autoSpaceDE w:val="0"/>
        <w:autoSpaceDN w:val="0"/>
        <w:adjustRightInd w:val="0"/>
        <w:jc w:val="both"/>
        <w:rPr>
          <w:rFonts w:ascii="ArialMT" w:hAnsi="ArialMT"/>
          <w:sz w:val="11"/>
          <w:szCs w:val="11"/>
        </w:rPr>
      </w:pPr>
      <w:r>
        <w:rPr>
          <w:rFonts w:ascii="ArialMT" w:hAnsi="ArialMT"/>
          <w:sz w:val="11"/>
          <w:szCs w:val="11"/>
        </w:rPr>
        <w:t xml:space="preserve">4 </w:t>
      </w:r>
      <w:r>
        <w:rPr>
          <w:rFonts w:ascii="ArialMT" w:hAnsi="ArialMT"/>
          <w:sz w:val="19"/>
          <w:szCs w:val="19"/>
        </w:rPr>
        <w:t>Der Steueranspruch entsteht mit der Veräusserung.</w:t>
      </w:r>
    </w:p>
    <w:p w:rsidR="007307E2" w:rsidRDefault="007307E2" w:rsidP="00C928EC">
      <w:pPr>
        <w:autoSpaceDE w:val="0"/>
        <w:autoSpaceDN w:val="0"/>
        <w:adjustRightInd w:val="0"/>
        <w:spacing w:line="360" w:lineRule="auto"/>
        <w:jc w:val="both"/>
        <w:rPr>
          <w:rFonts w:ascii="Arial-BoldMT" w:hAnsi="Arial-BoldMT"/>
          <w:b/>
          <w:bCs/>
          <w:sz w:val="19"/>
          <w:szCs w:val="19"/>
        </w:rPr>
      </w:pPr>
    </w:p>
    <w:p w:rsidR="007307E2" w:rsidRDefault="007307E2" w:rsidP="00C928EC">
      <w:pPr>
        <w:pStyle w:val="berschrift6"/>
      </w:pPr>
      <w:r>
        <w:t xml:space="preserve">Art. 148 </w:t>
      </w:r>
      <w:r>
        <w:rPr>
          <w:i/>
          <w:iCs/>
        </w:rPr>
        <w:t>Grundstückgewinn</w:t>
      </w:r>
    </w:p>
    <w:p w:rsidR="007307E2" w:rsidRDefault="007307E2" w:rsidP="00C928EC">
      <w:pPr>
        <w:autoSpaceDE w:val="0"/>
        <w:autoSpaceDN w:val="0"/>
        <w:adjustRightInd w:val="0"/>
        <w:jc w:val="both"/>
        <w:rPr>
          <w:rFonts w:ascii="ArialMT" w:hAnsi="ArialMT"/>
          <w:sz w:val="19"/>
          <w:szCs w:val="19"/>
        </w:rPr>
      </w:pPr>
      <w:r>
        <w:rPr>
          <w:rFonts w:ascii="ArialMT" w:hAnsi="ArialMT"/>
          <w:sz w:val="11"/>
          <w:szCs w:val="11"/>
        </w:rPr>
        <w:t xml:space="preserve">1 </w:t>
      </w:r>
      <w:r>
        <w:rPr>
          <w:rFonts w:ascii="ArialMT" w:hAnsi="ArialMT"/>
          <w:sz w:val="19"/>
          <w:szCs w:val="19"/>
        </w:rPr>
        <w:t xml:space="preserve">Der Grundstückgewinn besteht aus der Differenz zwischen Veräusserungserlös und Anlagekosten. </w:t>
      </w:r>
    </w:p>
    <w:p w:rsidR="00BA461B" w:rsidRDefault="00BA461B" w:rsidP="00C928EC">
      <w:pPr>
        <w:autoSpaceDE w:val="0"/>
        <w:autoSpaceDN w:val="0"/>
        <w:adjustRightInd w:val="0"/>
        <w:jc w:val="both"/>
        <w:rPr>
          <w:rFonts w:ascii="ArialMT" w:hAnsi="ArialMT"/>
          <w:sz w:val="11"/>
          <w:szCs w:val="11"/>
        </w:rPr>
      </w:pPr>
    </w:p>
    <w:p w:rsidR="007307E2" w:rsidRDefault="007307E2" w:rsidP="00C928EC">
      <w:pPr>
        <w:autoSpaceDE w:val="0"/>
        <w:autoSpaceDN w:val="0"/>
        <w:adjustRightInd w:val="0"/>
        <w:jc w:val="both"/>
        <w:rPr>
          <w:rFonts w:ascii="ArialMT" w:hAnsi="ArialMT"/>
          <w:sz w:val="19"/>
          <w:szCs w:val="19"/>
        </w:rPr>
      </w:pPr>
      <w:r>
        <w:rPr>
          <w:rFonts w:ascii="ArialMT" w:hAnsi="ArialMT"/>
          <w:sz w:val="11"/>
          <w:szCs w:val="11"/>
        </w:rPr>
        <w:t xml:space="preserve">2 </w:t>
      </w:r>
      <w:r>
        <w:rPr>
          <w:rFonts w:ascii="ArialMT" w:hAnsi="ArialMT"/>
          <w:sz w:val="19"/>
          <w:szCs w:val="19"/>
        </w:rPr>
        <w:t>Massgebend für die Berechnung des Grundstückgewinns ist die letzte steuerbegründende Veräusserung ohne Steueraufschub.</w:t>
      </w:r>
    </w:p>
    <w:p w:rsidR="00F84630" w:rsidRDefault="00F84630" w:rsidP="00C928EC">
      <w:pPr>
        <w:autoSpaceDE w:val="0"/>
        <w:autoSpaceDN w:val="0"/>
        <w:adjustRightInd w:val="0"/>
        <w:spacing w:line="360" w:lineRule="auto"/>
        <w:jc w:val="both"/>
        <w:rPr>
          <w:rFonts w:ascii="Arial-BoldMT" w:hAnsi="Arial-BoldMT"/>
          <w:b/>
          <w:bCs/>
          <w:sz w:val="19"/>
          <w:szCs w:val="19"/>
        </w:rPr>
      </w:pPr>
    </w:p>
    <w:p w:rsidR="007307E2" w:rsidRPr="007307E2" w:rsidRDefault="007307E2" w:rsidP="00C928EC">
      <w:pPr>
        <w:autoSpaceDE w:val="0"/>
        <w:autoSpaceDN w:val="0"/>
        <w:adjustRightInd w:val="0"/>
        <w:jc w:val="both"/>
        <w:rPr>
          <w:rFonts w:ascii="Arial-BoldMT" w:hAnsi="Arial-BoldMT"/>
          <w:b/>
          <w:bCs/>
          <w:sz w:val="19"/>
          <w:szCs w:val="19"/>
        </w:rPr>
      </w:pPr>
      <w:r w:rsidRPr="007307E2">
        <w:rPr>
          <w:rFonts w:ascii="Arial-BoldMT" w:hAnsi="Arial-BoldMT"/>
          <w:b/>
          <w:bCs/>
          <w:sz w:val="19"/>
          <w:szCs w:val="19"/>
        </w:rPr>
        <w:t xml:space="preserve">Art. 149 </w:t>
      </w:r>
      <w:r w:rsidRPr="004A3D17">
        <w:rPr>
          <w:rFonts w:ascii="Arial-BoldMT" w:hAnsi="Arial-BoldMT"/>
          <w:b/>
          <w:bCs/>
          <w:i/>
          <w:sz w:val="19"/>
          <w:szCs w:val="19"/>
        </w:rPr>
        <w:t>Veräusserungserlös</w:t>
      </w:r>
    </w:p>
    <w:p w:rsidR="007307E2" w:rsidRDefault="007307E2" w:rsidP="00C928EC">
      <w:pPr>
        <w:autoSpaceDE w:val="0"/>
        <w:autoSpaceDN w:val="0"/>
        <w:adjustRightInd w:val="0"/>
        <w:jc w:val="both"/>
        <w:rPr>
          <w:rFonts w:ascii="ArialMT" w:hAnsi="ArialMT"/>
          <w:sz w:val="19"/>
          <w:szCs w:val="19"/>
        </w:rPr>
      </w:pPr>
      <w:r>
        <w:rPr>
          <w:rFonts w:ascii="ArialMT" w:hAnsi="ArialMT"/>
          <w:sz w:val="11"/>
          <w:szCs w:val="11"/>
        </w:rPr>
        <w:t xml:space="preserve">1 </w:t>
      </w:r>
      <w:r>
        <w:rPr>
          <w:rFonts w:ascii="ArialMT" w:hAnsi="ArialMT"/>
          <w:sz w:val="19"/>
          <w:szCs w:val="19"/>
        </w:rPr>
        <w:t>Als Veräusserungserlös gilt der Kaufpreis mit Einschluss aller weiteren Leistungen des Erwerbers.</w:t>
      </w:r>
    </w:p>
    <w:p w:rsidR="00BA461B" w:rsidRDefault="00BA461B" w:rsidP="00C928EC">
      <w:pPr>
        <w:autoSpaceDE w:val="0"/>
        <w:autoSpaceDN w:val="0"/>
        <w:adjustRightInd w:val="0"/>
        <w:jc w:val="both"/>
        <w:rPr>
          <w:rFonts w:ascii="ArialMT" w:hAnsi="ArialMT"/>
          <w:sz w:val="11"/>
          <w:szCs w:val="11"/>
        </w:rPr>
      </w:pPr>
    </w:p>
    <w:p w:rsidR="007307E2" w:rsidRDefault="007307E2" w:rsidP="00C928EC">
      <w:pPr>
        <w:autoSpaceDE w:val="0"/>
        <w:autoSpaceDN w:val="0"/>
        <w:adjustRightInd w:val="0"/>
        <w:jc w:val="both"/>
        <w:rPr>
          <w:rFonts w:ascii="ArialMT" w:hAnsi="ArialMT"/>
          <w:sz w:val="19"/>
          <w:szCs w:val="19"/>
        </w:rPr>
      </w:pPr>
      <w:r>
        <w:rPr>
          <w:rFonts w:ascii="ArialMT" w:hAnsi="ArialMT"/>
          <w:sz w:val="11"/>
          <w:szCs w:val="11"/>
        </w:rPr>
        <w:t xml:space="preserve">2 </w:t>
      </w:r>
      <w:r>
        <w:rPr>
          <w:rFonts w:ascii="ArialMT" w:hAnsi="ArialMT"/>
          <w:sz w:val="19"/>
          <w:szCs w:val="19"/>
        </w:rPr>
        <w:t>Werden Grundstücke aus dem Privatvermögen in das Geschäftsvermögen überführt, so gilt als Erlös der Wert, zu dem das Grundstück in die Bilanz der Unternehmung aufgenommen wird.</w:t>
      </w:r>
    </w:p>
    <w:p w:rsidR="00BA461B" w:rsidRDefault="00BA461B" w:rsidP="00C928EC">
      <w:pPr>
        <w:autoSpaceDE w:val="0"/>
        <w:autoSpaceDN w:val="0"/>
        <w:adjustRightInd w:val="0"/>
        <w:jc w:val="both"/>
        <w:rPr>
          <w:rFonts w:ascii="ArialMT" w:hAnsi="ArialMT"/>
          <w:sz w:val="11"/>
          <w:szCs w:val="11"/>
        </w:rPr>
      </w:pPr>
    </w:p>
    <w:p w:rsidR="007307E2" w:rsidRDefault="007307E2" w:rsidP="00C928EC">
      <w:pPr>
        <w:autoSpaceDE w:val="0"/>
        <w:autoSpaceDN w:val="0"/>
        <w:adjustRightInd w:val="0"/>
        <w:jc w:val="both"/>
        <w:rPr>
          <w:rFonts w:ascii="ArialMT" w:hAnsi="ArialMT"/>
          <w:sz w:val="19"/>
          <w:szCs w:val="19"/>
        </w:rPr>
      </w:pPr>
      <w:r>
        <w:rPr>
          <w:rFonts w:ascii="ArialMT" w:hAnsi="ArialMT"/>
          <w:sz w:val="11"/>
          <w:szCs w:val="11"/>
        </w:rPr>
        <w:t xml:space="preserve">3 </w:t>
      </w:r>
      <w:r>
        <w:rPr>
          <w:rFonts w:ascii="ArialMT" w:hAnsi="ArialMT"/>
          <w:sz w:val="19"/>
          <w:szCs w:val="19"/>
        </w:rPr>
        <w:t xml:space="preserve">Wird kein Kaufpreis festgelegt, so ist der im Zeitpunkt der Veräusserung geltende Verkehrswert massgebend. </w:t>
      </w:r>
    </w:p>
    <w:p w:rsidR="00BA461B" w:rsidRDefault="00BA461B" w:rsidP="00C928EC">
      <w:pPr>
        <w:autoSpaceDE w:val="0"/>
        <w:autoSpaceDN w:val="0"/>
        <w:adjustRightInd w:val="0"/>
        <w:jc w:val="both"/>
        <w:rPr>
          <w:rFonts w:ascii="ArialMT" w:hAnsi="ArialMT"/>
          <w:sz w:val="11"/>
          <w:szCs w:val="11"/>
        </w:rPr>
      </w:pPr>
    </w:p>
    <w:p w:rsidR="007307E2" w:rsidRDefault="007307E2" w:rsidP="00C928EC">
      <w:pPr>
        <w:autoSpaceDE w:val="0"/>
        <w:autoSpaceDN w:val="0"/>
        <w:adjustRightInd w:val="0"/>
        <w:jc w:val="both"/>
        <w:rPr>
          <w:rFonts w:ascii="ArialMT" w:hAnsi="ArialMT"/>
          <w:sz w:val="19"/>
          <w:szCs w:val="19"/>
        </w:rPr>
      </w:pPr>
      <w:r>
        <w:rPr>
          <w:rFonts w:ascii="ArialMT" w:hAnsi="ArialMT"/>
          <w:sz w:val="11"/>
          <w:szCs w:val="11"/>
        </w:rPr>
        <w:t xml:space="preserve">4 </w:t>
      </w:r>
      <w:r>
        <w:rPr>
          <w:rFonts w:ascii="ArialMT" w:hAnsi="ArialMT"/>
          <w:sz w:val="19"/>
          <w:szCs w:val="19"/>
        </w:rPr>
        <w:t>Beim Tausch gilt als Veräusserungserlös der Verkehrswert des eingetauschten Grundstückes.</w:t>
      </w:r>
    </w:p>
    <w:p w:rsidR="007307E2" w:rsidRDefault="007307E2" w:rsidP="00C928EC">
      <w:pPr>
        <w:autoSpaceDE w:val="0"/>
        <w:autoSpaceDN w:val="0"/>
        <w:adjustRightInd w:val="0"/>
        <w:spacing w:line="360" w:lineRule="auto"/>
        <w:jc w:val="both"/>
        <w:rPr>
          <w:rFonts w:ascii="Arial-BoldMT" w:hAnsi="Arial-BoldMT"/>
          <w:b/>
          <w:bCs/>
          <w:sz w:val="19"/>
          <w:szCs w:val="19"/>
        </w:rPr>
      </w:pPr>
    </w:p>
    <w:p w:rsidR="007307E2" w:rsidRDefault="007307E2" w:rsidP="00C928EC">
      <w:pPr>
        <w:autoSpaceDE w:val="0"/>
        <w:autoSpaceDN w:val="0"/>
        <w:adjustRightInd w:val="0"/>
        <w:jc w:val="both"/>
        <w:rPr>
          <w:rFonts w:ascii="ArialMT" w:hAnsi="ArialMT"/>
          <w:sz w:val="11"/>
          <w:szCs w:val="11"/>
        </w:rPr>
      </w:pPr>
      <w:r>
        <w:rPr>
          <w:rFonts w:ascii="Arial-BoldMT" w:hAnsi="Arial-BoldMT"/>
          <w:b/>
          <w:bCs/>
          <w:sz w:val="19"/>
          <w:szCs w:val="19"/>
        </w:rPr>
        <w:t xml:space="preserve">Art. 150 </w:t>
      </w:r>
      <w:r>
        <w:rPr>
          <w:rFonts w:ascii="Arial-BoldMT" w:hAnsi="Arial-BoldMT"/>
          <w:b/>
          <w:bCs/>
          <w:i/>
          <w:iCs/>
          <w:sz w:val="19"/>
          <w:szCs w:val="19"/>
        </w:rPr>
        <w:t>Anlagekosten</w:t>
      </w:r>
    </w:p>
    <w:p w:rsidR="007307E2" w:rsidRDefault="007307E2" w:rsidP="00C928EC">
      <w:pPr>
        <w:autoSpaceDE w:val="0"/>
        <w:autoSpaceDN w:val="0"/>
        <w:adjustRightInd w:val="0"/>
        <w:jc w:val="both"/>
        <w:rPr>
          <w:rFonts w:ascii="ArialMT" w:hAnsi="ArialMT"/>
          <w:sz w:val="19"/>
          <w:szCs w:val="19"/>
        </w:rPr>
      </w:pPr>
      <w:r>
        <w:rPr>
          <w:rFonts w:ascii="ArialMT" w:hAnsi="ArialMT"/>
          <w:sz w:val="11"/>
          <w:szCs w:val="11"/>
        </w:rPr>
        <w:t xml:space="preserve">1 </w:t>
      </w:r>
      <w:r>
        <w:rPr>
          <w:rFonts w:ascii="ArialMT" w:hAnsi="ArialMT"/>
          <w:sz w:val="19"/>
          <w:szCs w:val="19"/>
        </w:rPr>
        <w:t>Die Anlagekosten setzen sich zusammen aus dem Erwerbspreis und den wertvermehrenden anrechenbaren Aufwendungen.</w:t>
      </w:r>
    </w:p>
    <w:p w:rsidR="00BA461B" w:rsidRDefault="00BA461B" w:rsidP="00C928EC">
      <w:pPr>
        <w:autoSpaceDE w:val="0"/>
        <w:autoSpaceDN w:val="0"/>
        <w:adjustRightInd w:val="0"/>
        <w:jc w:val="both"/>
        <w:rPr>
          <w:rFonts w:ascii="ArialMT" w:hAnsi="ArialMT"/>
          <w:sz w:val="11"/>
          <w:szCs w:val="11"/>
        </w:rPr>
      </w:pPr>
    </w:p>
    <w:p w:rsidR="007307E2" w:rsidRDefault="007307E2" w:rsidP="00C928EC">
      <w:pPr>
        <w:autoSpaceDE w:val="0"/>
        <w:autoSpaceDN w:val="0"/>
        <w:adjustRightInd w:val="0"/>
        <w:jc w:val="both"/>
        <w:rPr>
          <w:rFonts w:ascii="ArialMT" w:hAnsi="ArialMT"/>
          <w:sz w:val="19"/>
          <w:szCs w:val="19"/>
        </w:rPr>
      </w:pPr>
      <w:r>
        <w:rPr>
          <w:rFonts w:ascii="ArialMT" w:hAnsi="ArialMT"/>
          <w:sz w:val="11"/>
          <w:szCs w:val="11"/>
        </w:rPr>
        <w:t xml:space="preserve">2 </w:t>
      </w:r>
      <w:r>
        <w:rPr>
          <w:rFonts w:ascii="ArialMT" w:hAnsi="ArialMT"/>
          <w:sz w:val="19"/>
          <w:szCs w:val="19"/>
        </w:rPr>
        <w:t>Bei Veräusserung eines Grundstückes, bei dessen Erwerb, Bau oder Verbesserung die Besteuerung im Sinne von Art. 145 Bst. d und e dieses Gesetzes oder einer entsprechenden Bestimmung eines anderen Kantons aufgeschoben wurde, wird der wieder angelegte, aufgeschobene Gewinn von den Anlagekosten abgezogen.</w:t>
      </w:r>
    </w:p>
    <w:p w:rsidR="00D9217F" w:rsidRDefault="00D9217F" w:rsidP="00C928EC">
      <w:pPr>
        <w:autoSpaceDE w:val="0"/>
        <w:autoSpaceDN w:val="0"/>
        <w:adjustRightInd w:val="0"/>
        <w:jc w:val="both"/>
        <w:rPr>
          <w:rStyle w:val="OFAbsatzNummer"/>
        </w:rPr>
      </w:pPr>
    </w:p>
    <w:p w:rsidR="007307E2" w:rsidRDefault="007307E2" w:rsidP="00C928EC">
      <w:pPr>
        <w:autoSpaceDE w:val="0"/>
        <w:autoSpaceDN w:val="0"/>
        <w:adjustRightInd w:val="0"/>
        <w:jc w:val="both"/>
        <w:rPr>
          <w:rFonts w:ascii="ArialMT" w:hAnsi="ArialMT"/>
          <w:sz w:val="19"/>
          <w:szCs w:val="19"/>
        </w:rPr>
      </w:pPr>
      <w:r>
        <w:rPr>
          <w:rStyle w:val="OFAbsatzNummer"/>
        </w:rPr>
        <w:t xml:space="preserve">3 </w:t>
      </w:r>
      <w:r w:rsidR="00F84630">
        <w:rPr>
          <w:rFonts w:cs="Arial"/>
          <w:color w:val="000000"/>
          <w:sz w:val="19"/>
          <w:szCs w:val="19"/>
        </w:rPr>
        <w:t xml:space="preserve"> </w:t>
      </w:r>
      <w:r w:rsidR="00F84630" w:rsidRPr="00BD7349">
        <w:rPr>
          <w:rFonts w:cs="Arial"/>
          <w:color w:val="000000"/>
          <w:sz w:val="16"/>
          <w:szCs w:val="16"/>
        </w:rPr>
        <w:t>Aufgehoben</w:t>
      </w:r>
    </w:p>
    <w:p w:rsidR="00A9244D" w:rsidRDefault="00A9244D" w:rsidP="00C928EC">
      <w:pPr>
        <w:autoSpaceDE w:val="0"/>
        <w:autoSpaceDN w:val="0"/>
        <w:adjustRightInd w:val="0"/>
        <w:spacing w:line="360" w:lineRule="auto"/>
        <w:jc w:val="both"/>
        <w:rPr>
          <w:rFonts w:ascii="ArialMT" w:hAnsi="ArialMT"/>
          <w:sz w:val="19"/>
          <w:szCs w:val="19"/>
        </w:rPr>
      </w:pPr>
    </w:p>
    <w:p w:rsidR="007307E2" w:rsidRDefault="007307E2" w:rsidP="00C928EC">
      <w:pPr>
        <w:autoSpaceDE w:val="0"/>
        <w:autoSpaceDN w:val="0"/>
        <w:adjustRightInd w:val="0"/>
        <w:jc w:val="both"/>
        <w:rPr>
          <w:rFonts w:ascii="Arial-ItalicMT" w:hAnsi="Arial-ItalicMT"/>
          <w:b/>
          <w:bCs/>
          <w:i/>
          <w:iCs/>
          <w:sz w:val="19"/>
          <w:szCs w:val="19"/>
        </w:rPr>
      </w:pPr>
      <w:r>
        <w:rPr>
          <w:rFonts w:ascii="Arial-BoldMT" w:hAnsi="Arial-BoldMT"/>
          <w:b/>
          <w:bCs/>
          <w:sz w:val="19"/>
          <w:szCs w:val="19"/>
        </w:rPr>
        <w:t xml:space="preserve">Art. 151 </w:t>
      </w:r>
      <w:r>
        <w:rPr>
          <w:rFonts w:ascii="Arial-ItalicMT" w:hAnsi="Arial-ItalicMT"/>
          <w:b/>
          <w:bCs/>
          <w:i/>
          <w:iCs/>
          <w:sz w:val="19"/>
          <w:szCs w:val="19"/>
        </w:rPr>
        <w:t>Erwerbspreis</w:t>
      </w:r>
    </w:p>
    <w:p w:rsidR="007307E2" w:rsidRDefault="007307E2" w:rsidP="00C928EC">
      <w:pPr>
        <w:autoSpaceDE w:val="0"/>
        <w:autoSpaceDN w:val="0"/>
        <w:adjustRightInd w:val="0"/>
        <w:jc w:val="both"/>
        <w:rPr>
          <w:rFonts w:ascii="ArialMT" w:hAnsi="ArialMT"/>
          <w:sz w:val="19"/>
          <w:szCs w:val="19"/>
        </w:rPr>
      </w:pPr>
      <w:r>
        <w:rPr>
          <w:rFonts w:ascii="ArialMT" w:hAnsi="ArialMT"/>
          <w:sz w:val="11"/>
          <w:szCs w:val="11"/>
        </w:rPr>
        <w:t xml:space="preserve">1 </w:t>
      </w:r>
      <w:r>
        <w:rPr>
          <w:rFonts w:ascii="ArialMT" w:hAnsi="ArialMT"/>
          <w:sz w:val="19"/>
          <w:szCs w:val="19"/>
        </w:rPr>
        <w:t>Als Erwerbspreis gilt der Kaufpreis mit Einschluss aller weitern Leistungen des Erwerbers.</w:t>
      </w:r>
    </w:p>
    <w:p w:rsidR="00BA461B" w:rsidRDefault="00BA461B" w:rsidP="00C928EC">
      <w:pPr>
        <w:autoSpaceDE w:val="0"/>
        <w:autoSpaceDN w:val="0"/>
        <w:adjustRightInd w:val="0"/>
        <w:jc w:val="both"/>
        <w:rPr>
          <w:rFonts w:ascii="ArialMT" w:hAnsi="ArialMT"/>
          <w:sz w:val="11"/>
          <w:szCs w:val="11"/>
        </w:rPr>
      </w:pPr>
    </w:p>
    <w:p w:rsidR="007307E2" w:rsidRPr="00F84630" w:rsidRDefault="007307E2" w:rsidP="00C928EC">
      <w:pPr>
        <w:autoSpaceDE w:val="0"/>
        <w:autoSpaceDN w:val="0"/>
        <w:adjustRightInd w:val="0"/>
        <w:jc w:val="both"/>
        <w:rPr>
          <w:rFonts w:ascii="ArialMT" w:hAnsi="ArialMT"/>
          <w:sz w:val="19"/>
          <w:szCs w:val="19"/>
        </w:rPr>
      </w:pPr>
      <w:r w:rsidRPr="00144A9D">
        <w:rPr>
          <w:rFonts w:ascii="ArialMT" w:hAnsi="ArialMT"/>
          <w:sz w:val="11"/>
          <w:szCs w:val="11"/>
        </w:rPr>
        <w:t>2</w:t>
      </w:r>
      <w:r w:rsidRPr="00F84630">
        <w:rPr>
          <w:rFonts w:ascii="ArialMT" w:hAnsi="ArialMT"/>
          <w:sz w:val="19"/>
          <w:szCs w:val="19"/>
        </w:rPr>
        <w:t xml:space="preserve"> </w:t>
      </w:r>
      <w:r w:rsidR="00F84630" w:rsidRPr="00F84630">
        <w:rPr>
          <w:rFonts w:ascii="ArialMT" w:hAnsi="ArialMT"/>
          <w:sz w:val="19"/>
          <w:szCs w:val="19"/>
        </w:rPr>
        <w:t>Der Erwerbspreis ist jedoch nicht massgebend, soweit das Grundstück durch eine steueraufschiebende Veräusserung erworben worden ist. In solchen Fällen ist jener Erwerbspreis massgebend, welcher bei der letzten steuerbegründenden Veräusserung zugrunde lag.</w:t>
      </w:r>
    </w:p>
    <w:p w:rsidR="00BA461B" w:rsidRDefault="00BA461B" w:rsidP="00C928EC">
      <w:pPr>
        <w:autoSpaceDE w:val="0"/>
        <w:autoSpaceDN w:val="0"/>
        <w:adjustRightInd w:val="0"/>
        <w:jc w:val="both"/>
        <w:rPr>
          <w:rFonts w:ascii="ArialMT" w:hAnsi="ArialMT"/>
          <w:sz w:val="11"/>
          <w:szCs w:val="11"/>
        </w:rPr>
      </w:pPr>
    </w:p>
    <w:p w:rsidR="007307E2" w:rsidRDefault="007307E2" w:rsidP="00C928EC">
      <w:pPr>
        <w:autoSpaceDE w:val="0"/>
        <w:autoSpaceDN w:val="0"/>
        <w:adjustRightInd w:val="0"/>
        <w:jc w:val="both"/>
        <w:rPr>
          <w:rFonts w:ascii="ArialMT" w:hAnsi="ArialMT"/>
          <w:sz w:val="19"/>
          <w:szCs w:val="19"/>
          <w:lang w:val="de-CH"/>
        </w:rPr>
      </w:pPr>
      <w:r>
        <w:rPr>
          <w:rFonts w:ascii="ArialMT" w:hAnsi="ArialMT"/>
          <w:sz w:val="11"/>
          <w:szCs w:val="11"/>
        </w:rPr>
        <w:t xml:space="preserve">3 </w:t>
      </w:r>
      <w:r w:rsidR="00F84630" w:rsidRPr="00F84630">
        <w:rPr>
          <w:rFonts w:ascii="ArialMT" w:hAnsi="ArialMT"/>
          <w:sz w:val="19"/>
          <w:szCs w:val="19"/>
          <w:lang w:val="de-CH"/>
        </w:rPr>
        <w:t xml:space="preserve"> Wurde ein land- oder forstwirtschaftliches Grundstück vom Geschäftsvermögen in das Privatvermögen überführt, so gilt der im Zeitpunkt des Übergangs steuerlich massgebende Buchwert, vermehrt um die wiedereingebrachten Abschreibungen als Erwerbspreis.</w:t>
      </w:r>
    </w:p>
    <w:p w:rsidR="00A9244D" w:rsidRDefault="00A9244D" w:rsidP="00C928EC">
      <w:pPr>
        <w:autoSpaceDE w:val="0"/>
        <w:autoSpaceDN w:val="0"/>
        <w:adjustRightInd w:val="0"/>
        <w:spacing w:line="360" w:lineRule="auto"/>
        <w:jc w:val="both"/>
        <w:rPr>
          <w:rFonts w:ascii="ArialMT" w:hAnsi="ArialMT"/>
          <w:sz w:val="19"/>
          <w:szCs w:val="19"/>
        </w:rPr>
      </w:pPr>
    </w:p>
    <w:p w:rsidR="007307E2" w:rsidRDefault="007307E2" w:rsidP="00C928EC">
      <w:pPr>
        <w:autoSpaceDE w:val="0"/>
        <w:autoSpaceDN w:val="0"/>
        <w:adjustRightInd w:val="0"/>
        <w:jc w:val="both"/>
        <w:rPr>
          <w:rFonts w:ascii="Arial-ItalicMT" w:hAnsi="Arial-ItalicMT"/>
          <w:b/>
          <w:bCs/>
          <w:i/>
          <w:iCs/>
          <w:sz w:val="19"/>
          <w:szCs w:val="19"/>
        </w:rPr>
      </w:pPr>
      <w:r>
        <w:rPr>
          <w:rFonts w:ascii="Arial-BoldMT" w:hAnsi="Arial-BoldMT"/>
          <w:b/>
          <w:bCs/>
          <w:sz w:val="19"/>
          <w:szCs w:val="19"/>
        </w:rPr>
        <w:t xml:space="preserve">Art. 152 </w:t>
      </w:r>
      <w:r>
        <w:rPr>
          <w:rFonts w:ascii="Arial-ItalicMT" w:hAnsi="Arial-ItalicMT"/>
          <w:b/>
          <w:bCs/>
          <w:i/>
          <w:iCs/>
          <w:sz w:val="19"/>
          <w:szCs w:val="19"/>
        </w:rPr>
        <w:t>Anrechenbare Aufwendungen</w:t>
      </w:r>
    </w:p>
    <w:p w:rsidR="007307E2" w:rsidRDefault="007307E2" w:rsidP="00C928EC">
      <w:pPr>
        <w:autoSpaceDE w:val="0"/>
        <w:autoSpaceDN w:val="0"/>
        <w:adjustRightInd w:val="0"/>
        <w:jc w:val="both"/>
        <w:rPr>
          <w:rFonts w:ascii="ArialMT" w:hAnsi="ArialMT"/>
          <w:sz w:val="19"/>
          <w:szCs w:val="19"/>
        </w:rPr>
      </w:pPr>
      <w:r>
        <w:rPr>
          <w:rFonts w:ascii="ArialMT" w:hAnsi="ArialMT"/>
          <w:sz w:val="11"/>
          <w:szCs w:val="11"/>
        </w:rPr>
        <w:t xml:space="preserve">1 </w:t>
      </w:r>
      <w:r w:rsidR="00F511AF">
        <w:rPr>
          <w:rFonts w:ascii="ArialMT" w:hAnsi="ArialMT"/>
          <w:sz w:val="11"/>
          <w:szCs w:val="11"/>
        </w:rPr>
        <w:t xml:space="preserve"> </w:t>
      </w:r>
      <w:r>
        <w:rPr>
          <w:rFonts w:ascii="ArialMT" w:hAnsi="ArialMT"/>
          <w:sz w:val="19"/>
          <w:szCs w:val="19"/>
        </w:rPr>
        <w:t>Als wertvermehrende Aufwendungen sind anrechenbar:</w:t>
      </w:r>
    </w:p>
    <w:p w:rsidR="007307E2" w:rsidRDefault="007307E2" w:rsidP="00C928EC">
      <w:pPr>
        <w:tabs>
          <w:tab w:val="left" w:pos="284"/>
        </w:tabs>
        <w:autoSpaceDE w:val="0"/>
        <w:autoSpaceDN w:val="0"/>
        <w:adjustRightInd w:val="0"/>
        <w:ind w:left="284" w:hanging="284"/>
        <w:jc w:val="both"/>
        <w:rPr>
          <w:rFonts w:ascii="ArialMT" w:hAnsi="ArialMT"/>
          <w:sz w:val="19"/>
          <w:szCs w:val="19"/>
        </w:rPr>
      </w:pPr>
      <w:r>
        <w:rPr>
          <w:rFonts w:ascii="ArialMT" w:hAnsi="ArialMT"/>
          <w:sz w:val="19"/>
          <w:szCs w:val="19"/>
        </w:rPr>
        <w:t>a.</w:t>
      </w:r>
      <w:r>
        <w:rPr>
          <w:rFonts w:ascii="ArialMT" w:hAnsi="ArialMT"/>
          <w:sz w:val="19"/>
          <w:szCs w:val="19"/>
        </w:rPr>
        <w:tab/>
        <w:t>Aufwendungen für Bauten, Umbauten, Erschliessungen, Meliorationen und andere dauernde Verbesserungen des Grundstückes, nach Abzug allfälliger Versicherungsleistungen und Beiträgen von Bund, Kanton oder Gemeinde; Baukreditzinsen und Baurechtszinsen sind nur als Aufwendungen anrechenbar, falls sie nicht als Schuldzinsen gemäss Art. 35 Abs. 1 Bst. a dieses Gesetzes von den Einkünften abgezogen werden konnten;</w:t>
      </w:r>
    </w:p>
    <w:p w:rsidR="007307E2" w:rsidRDefault="007307E2" w:rsidP="00C928EC">
      <w:pPr>
        <w:tabs>
          <w:tab w:val="left" w:pos="284"/>
        </w:tabs>
        <w:autoSpaceDE w:val="0"/>
        <w:autoSpaceDN w:val="0"/>
        <w:adjustRightInd w:val="0"/>
        <w:ind w:left="284" w:hanging="284"/>
        <w:jc w:val="both"/>
        <w:rPr>
          <w:rFonts w:ascii="ArialMT" w:hAnsi="ArialMT"/>
          <w:sz w:val="19"/>
          <w:szCs w:val="19"/>
        </w:rPr>
      </w:pPr>
      <w:r>
        <w:rPr>
          <w:rFonts w:ascii="ArialMT" w:hAnsi="ArialMT"/>
          <w:sz w:val="19"/>
          <w:szCs w:val="19"/>
        </w:rPr>
        <w:t>b.</w:t>
      </w:r>
      <w:r>
        <w:rPr>
          <w:rFonts w:ascii="ArialMT" w:hAnsi="ArialMT"/>
          <w:sz w:val="19"/>
          <w:szCs w:val="19"/>
        </w:rPr>
        <w:tab/>
        <w:t>Grundeigentümerbeiträge, wie Anschlussgebühren und Perimeterbeiträge für Erschliessungsanlagen, Bodenverbesserungen, Wasserbau und Lawinenverbauungen;</w:t>
      </w:r>
    </w:p>
    <w:p w:rsidR="00BA461B" w:rsidRDefault="007307E2" w:rsidP="00D05B80">
      <w:pPr>
        <w:pStyle w:val="Textkrper-Einzug3"/>
        <w:tabs>
          <w:tab w:val="left" w:pos="6096"/>
        </w:tabs>
        <w:jc w:val="both"/>
        <w:rPr>
          <w:lang w:val="de-CH"/>
        </w:rPr>
      </w:pPr>
      <w:r>
        <w:t>c.</w:t>
      </w:r>
      <w:r>
        <w:tab/>
      </w:r>
      <w:r w:rsidR="00D05B80" w:rsidRPr="00D05B80">
        <w:rPr>
          <w:lang w:val="de-CH"/>
        </w:rPr>
        <w:t>Aufwendungen, die mit dem Erwerb und der Veräusserung des Grundstückes</w:t>
      </w:r>
      <w:r w:rsidR="00D05B80">
        <w:rPr>
          <w:lang w:val="de-CH"/>
        </w:rPr>
        <w:t xml:space="preserve"> </w:t>
      </w:r>
      <w:r w:rsidR="00D05B80" w:rsidRPr="00D05B80">
        <w:rPr>
          <w:lang w:val="de-CH"/>
        </w:rPr>
        <w:t>verbunden sind, mit Einschluss der Provisionen und Vermittlungsgebühren in</w:t>
      </w:r>
      <w:r w:rsidR="00D05B80">
        <w:rPr>
          <w:lang w:val="de-CH"/>
        </w:rPr>
        <w:t xml:space="preserve"> </w:t>
      </w:r>
      <w:r w:rsidR="00D05B80" w:rsidRPr="00D05B80">
        <w:rPr>
          <w:lang w:val="de-CH"/>
        </w:rPr>
        <w:t>üblicher Höhe, soweit sie nicht bereits im Erwerbspreis enthalten sind. Diese</w:t>
      </w:r>
      <w:r w:rsidR="00D05B80">
        <w:rPr>
          <w:lang w:val="de-CH"/>
        </w:rPr>
        <w:t xml:space="preserve"> </w:t>
      </w:r>
      <w:r w:rsidR="00D05B80" w:rsidRPr="00D05B80">
        <w:rPr>
          <w:lang w:val="de-CH"/>
        </w:rPr>
        <w:t>Aufwendungen können zusätzlich zur Pauschale gemäss Art. 152a Abs. 1 und 2</w:t>
      </w:r>
      <w:r w:rsidR="00D05B80">
        <w:rPr>
          <w:lang w:val="de-CH"/>
        </w:rPr>
        <w:t xml:space="preserve"> </w:t>
      </w:r>
      <w:r w:rsidR="00D05B80" w:rsidRPr="00D05B80">
        <w:rPr>
          <w:lang w:val="de-CH"/>
        </w:rPr>
        <w:t>dieses Gesetzes geltend gemacht werden.</w:t>
      </w:r>
    </w:p>
    <w:p w:rsidR="00D05B80" w:rsidRPr="00D05B80" w:rsidRDefault="00D05B80" w:rsidP="00D05B80">
      <w:pPr>
        <w:autoSpaceDE w:val="0"/>
        <w:autoSpaceDN w:val="0"/>
        <w:adjustRightInd w:val="0"/>
        <w:jc w:val="both"/>
        <w:rPr>
          <w:rFonts w:ascii="ArialMT" w:hAnsi="ArialMT"/>
          <w:sz w:val="11"/>
          <w:szCs w:val="11"/>
        </w:rPr>
      </w:pPr>
    </w:p>
    <w:p w:rsidR="007307E2" w:rsidRDefault="00F84630" w:rsidP="00C928EC">
      <w:pPr>
        <w:pStyle w:val="Textkrper-Einzug3"/>
        <w:tabs>
          <w:tab w:val="left" w:pos="6096"/>
        </w:tabs>
        <w:jc w:val="both"/>
      </w:pPr>
      <w:r w:rsidRPr="00F84630">
        <w:rPr>
          <w:lang w:val="de-CH"/>
        </w:rPr>
        <w:t xml:space="preserve"> </w:t>
      </w:r>
      <w:r w:rsidR="007307E2">
        <w:rPr>
          <w:sz w:val="11"/>
          <w:szCs w:val="11"/>
        </w:rPr>
        <w:t xml:space="preserve">2 </w:t>
      </w:r>
      <w:r w:rsidR="00F511AF">
        <w:rPr>
          <w:sz w:val="11"/>
          <w:szCs w:val="11"/>
        </w:rPr>
        <w:t xml:space="preserve"> </w:t>
      </w:r>
      <w:r w:rsidR="007307E2">
        <w:t>Anrechenbar sind die in der massgebenden Besitzesdauer gemachten Aufwendungen.</w:t>
      </w:r>
    </w:p>
    <w:p w:rsidR="007307E2" w:rsidRDefault="007307E2" w:rsidP="00C928EC">
      <w:pPr>
        <w:autoSpaceDE w:val="0"/>
        <w:autoSpaceDN w:val="0"/>
        <w:adjustRightInd w:val="0"/>
        <w:spacing w:line="360" w:lineRule="auto"/>
        <w:jc w:val="both"/>
        <w:rPr>
          <w:rFonts w:ascii="Arial-BoldMT" w:hAnsi="Arial-BoldMT"/>
          <w:b/>
          <w:bCs/>
          <w:sz w:val="19"/>
          <w:szCs w:val="19"/>
        </w:rPr>
      </w:pPr>
    </w:p>
    <w:p w:rsidR="00D9217F" w:rsidRDefault="00D9217F" w:rsidP="00C928EC">
      <w:pPr>
        <w:autoSpaceDE w:val="0"/>
        <w:autoSpaceDN w:val="0"/>
        <w:adjustRightInd w:val="0"/>
        <w:jc w:val="both"/>
        <w:rPr>
          <w:rFonts w:ascii="Arial-BoldMT" w:hAnsi="Arial-BoldMT"/>
          <w:b/>
          <w:bCs/>
          <w:sz w:val="19"/>
          <w:szCs w:val="19"/>
          <w:lang w:val="de-CH"/>
        </w:rPr>
      </w:pPr>
    </w:p>
    <w:p w:rsidR="00597DAA" w:rsidRPr="00597DAA" w:rsidRDefault="00597DAA" w:rsidP="00C928EC">
      <w:pPr>
        <w:autoSpaceDE w:val="0"/>
        <w:autoSpaceDN w:val="0"/>
        <w:adjustRightInd w:val="0"/>
        <w:jc w:val="both"/>
        <w:rPr>
          <w:rFonts w:ascii="Arial-BoldMT" w:hAnsi="Arial-BoldMT"/>
          <w:b/>
          <w:bCs/>
          <w:sz w:val="19"/>
          <w:szCs w:val="19"/>
          <w:lang w:val="de-CH"/>
        </w:rPr>
      </w:pPr>
      <w:r w:rsidRPr="00597DAA">
        <w:rPr>
          <w:rFonts w:ascii="Arial-BoldMT" w:hAnsi="Arial-BoldMT"/>
          <w:b/>
          <w:bCs/>
          <w:sz w:val="19"/>
          <w:szCs w:val="19"/>
          <w:lang w:val="de-CH"/>
        </w:rPr>
        <w:t xml:space="preserve">Art. 152a </w:t>
      </w:r>
      <w:r w:rsidRPr="00597DAA">
        <w:rPr>
          <w:rFonts w:ascii="Arial-BoldMT" w:hAnsi="Arial-BoldMT"/>
          <w:b/>
          <w:bCs/>
          <w:i/>
          <w:iCs/>
          <w:sz w:val="19"/>
          <w:szCs w:val="19"/>
          <w:lang w:val="de-CH"/>
        </w:rPr>
        <w:t xml:space="preserve">Anlagekosten bei Besitzesdauer über zehn Jahre </w:t>
      </w:r>
    </w:p>
    <w:p w:rsidR="00597DAA" w:rsidRPr="00597DAA" w:rsidRDefault="00597DAA" w:rsidP="00C928EC">
      <w:pPr>
        <w:autoSpaceDE w:val="0"/>
        <w:autoSpaceDN w:val="0"/>
        <w:adjustRightInd w:val="0"/>
        <w:jc w:val="both"/>
        <w:rPr>
          <w:rFonts w:ascii="Arial-BoldMT" w:hAnsi="Arial-BoldMT"/>
          <w:bCs/>
          <w:sz w:val="19"/>
          <w:szCs w:val="19"/>
        </w:rPr>
      </w:pPr>
      <w:r w:rsidRPr="00FE5A71">
        <w:rPr>
          <w:rFonts w:ascii="ArialMT" w:hAnsi="ArialMT"/>
          <w:sz w:val="11"/>
          <w:szCs w:val="11"/>
        </w:rPr>
        <w:t>1</w:t>
      </w:r>
      <w:r w:rsidRPr="00597DAA">
        <w:rPr>
          <w:rFonts w:ascii="Arial-BoldMT" w:hAnsi="Arial-BoldMT"/>
          <w:bCs/>
          <w:sz w:val="19"/>
          <w:szCs w:val="19"/>
          <w:lang w:val="de-CH"/>
        </w:rPr>
        <w:t xml:space="preserve"> Ist das Grundstück im Zeitpunkt der Veräusserung überbaut und besass es die steuerpflichtige Person länger als zehn vollendete Jahre, werden die Anlagekosten pauschaliert. Die Pauschale wird in Prozenten des Veräusserungserlöses bemessen.</w:t>
      </w:r>
    </w:p>
    <w:p w:rsidR="00597DAA" w:rsidRDefault="00597DAA" w:rsidP="00C928EC">
      <w:pPr>
        <w:autoSpaceDE w:val="0"/>
        <w:autoSpaceDN w:val="0"/>
        <w:adjustRightInd w:val="0"/>
        <w:jc w:val="both"/>
        <w:rPr>
          <w:rFonts w:ascii="Arial-BoldMT" w:hAnsi="Arial-BoldMT"/>
          <w:b/>
          <w:bCs/>
          <w:sz w:val="19"/>
          <w:szCs w:val="19"/>
        </w:rPr>
      </w:pPr>
    </w:p>
    <w:p w:rsidR="00324A8A" w:rsidRDefault="00324A8A" w:rsidP="00770DB2">
      <w:pPr>
        <w:tabs>
          <w:tab w:val="left" w:pos="1701"/>
          <w:tab w:val="left" w:pos="5103"/>
          <w:tab w:val="left" w:pos="7230"/>
        </w:tabs>
        <w:autoSpaceDE w:val="0"/>
        <w:autoSpaceDN w:val="0"/>
        <w:adjustRightInd w:val="0"/>
        <w:jc w:val="both"/>
        <w:rPr>
          <w:rFonts w:cs="Arial"/>
          <w:color w:val="000000"/>
          <w:sz w:val="19"/>
          <w:szCs w:val="19"/>
        </w:rPr>
      </w:pPr>
      <w:r>
        <w:rPr>
          <w:rFonts w:cs="Arial"/>
          <w:color w:val="000000"/>
          <w:sz w:val="19"/>
          <w:szCs w:val="19"/>
        </w:rPr>
        <w:t>Besitzesdauer</w:t>
      </w:r>
      <w:r>
        <w:rPr>
          <w:rFonts w:cs="Arial"/>
          <w:color w:val="000000"/>
          <w:sz w:val="19"/>
          <w:szCs w:val="19"/>
        </w:rPr>
        <w:tab/>
        <w:t>Pauschale in  Prozenten des</w:t>
      </w:r>
      <w:r w:rsidR="00770DB2">
        <w:rPr>
          <w:rFonts w:cs="Arial"/>
          <w:color w:val="000000"/>
          <w:sz w:val="19"/>
          <w:szCs w:val="19"/>
        </w:rPr>
        <w:tab/>
        <w:t>Besitzesdauer</w:t>
      </w:r>
      <w:r w:rsidR="00770DB2">
        <w:rPr>
          <w:rFonts w:cs="Arial"/>
          <w:color w:val="000000"/>
          <w:sz w:val="19"/>
          <w:szCs w:val="19"/>
        </w:rPr>
        <w:tab/>
        <w:t>Pauschale in  Prozenten des</w:t>
      </w:r>
    </w:p>
    <w:p w:rsidR="00324A8A" w:rsidRDefault="00324A8A" w:rsidP="00770DB2">
      <w:pPr>
        <w:tabs>
          <w:tab w:val="left" w:pos="1701"/>
          <w:tab w:val="left" w:pos="5103"/>
          <w:tab w:val="left" w:pos="7230"/>
        </w:tabs>
        <w:autoSpaceDE w:val="0"/>
        <w:autoSpaceDN w:val="0"/>
        <w:adjustRightInd w:val="0"/>
        <w:jc w:val="both"/>
        <w:rPr>
          <w:rFonts w:cs="Arial"/>
          <w:color w:val="000000"/>
          <w:sz w:val="19"/>
          <w:szCs w:val="19"/>
        </w:rPr>
      </w:pPr>
      <w:r>
        <w:rPr>
          <w:rFonts w:cs="Arial"/>
          <w:color w:val="000000"/>
          <w:sz w:val="19"/>
          <w:szCs w:val="19"/>
        </w:rPr>
        <w:t xml:space="preserve">(begonnene Jahre) </w:t>
      </w:r>
      <w:r>
        <w:rPr>
          <w:rFonts w:cs="Arial"/>
          <w:color w:val="000000"/>
          <w:sz w:val="19"/>
          <w:szCs w:val="19"/>
        </w:rPr>
        <w:tab/>
        <w:t>Veräusserungserlöses</w:t>
      </w:r>
      <w:r w:rsidR="00770DB2">
        <w:rPr>
          <w:rFonts w:cs="Arial"/>
          <w:color w:val="000000"/>
          <w:sz w:val="19"/>
          <w:szCs w:val="19"/>
        </w:rPr>
        <w:tab/>
        <w:t>(begonnene Jahre</w:t>
      </w:r>
      <w:r w:rsidR="00747D08">
        <w:rPr>
          <w:rFonts w:cs="Arial"/>
          <w:color w:val="000000"/>
          <w:sz w:val="19"/>
          <w:szCs w:val="19"/>
        </w:rPr>
        <w:t>)</w:t>
      </w:r>
      <w:r w:rsidR="00770DB2">
        <w:rPr>
          <w:rFonts w:cs="Arial"/>
          <w:color w:val="000000"/>
          <w:sz w:val="19"/>
          <w:szCs w:val="19"/>
        </w:rPr>
        <w:tab/>
        <w:t>Veräusserungserlöses</w:t>
      </w:r>
    </w:p>
    <w:p w:rsidR="00324A8A" w:rsidRDefault="00324A8A" w:rsidP="00770DB2">
      <w:pPr>
        <w:tabs>
          <w:tab w:val="left" w:pos="1701"/>
          <w:tab w:val="left" w:pos="5103"/>
          <w:tab w:val="left" w:pos="7230"/>
        </w:tabs>
        <w:autoSpaceDE w:val="0"/>
        <w:autoSpaceDN w:val="0"/>
        <w:adjustRightInd w:val="0"/>
        <w:jc w:val="both"/>
        <w:rPr>
          <w:rFonts w:cs="Arial"/>
          <w:color w:val="000000"/>
          <w:sz w:val="19"/>
          <w:szCs w:val="19"/>
        </w:rPr>
      </w:pPr>
      <w:r>
        <w:rPr>
          <w:rFonts w:cs="Arial"/>
          <w:color w:val="000000"/>
          <w:sz w:val="19"/>
          <w:szCs w:val="19"/>
        </w:rPr>
        <w:t>11</w:t>
      </w:r>
      <w:r>
        <w:rPr>
          <w:rFonts w:cs="Arial"/>
          <w:color w:val="000000"/>
          <w:sz w:val="19"/>
          <w:szCs w:val="19"/>
        </w:rPr>
        <w:tab/>
        <w:t>80</w:t>
      </w:r>
      <w:r w:rsidR="00A9367B">
        <w:rPr>
          <w:rFonts w:cs="Arial"/>
          <w:color w:val="000000"/>
          <w:sz w:val="19"/>
          <w:szCs w:val="19"/>
        </w:rPr>
        <w:tab/>
        <w:t>20</w:t>
      </w:r>
      <w:r w:rsidR="00A9367B">
        <w:rPr>
          <w:rFonts w:cs="Arial"/>
          <w:color w:val="000000"/>
          <w:sz w:val="19"/>
          <w:szCs w:val="19"/>
        </w:rPr>
        <w:tab/>
        <w:t>71</w:t>
      </w:r>
    </w:p>
    <w:p w:rsidR="00A9367B" w:rsidRDefault="00324A8A" w:rsidP="00770DB2">
      <w:pPr>
        <w:tabs>
          <w:tab w:val="left" w:pos="1701"/>
          <w:tab w:val="left" w:pos="5103"/>
          <w:tab w:val="left" w:pos="7230"/>
        </w:tabs>
        <w:autoSpaceDE w:val="0"/>
        <w:autoSpaceDN w:val="0"/>
        <w:adjustRightInd w:val="0"/>
        <w:jc w:val="both"/>
        <w:rPr>
          <w:rFonts w:cs="Arial"/>
          <w:color w:val="000000"/>
          <w:sz w:val="19"/>
          <w:szCs w:val="19"/>
        </w:rPr>
      </w:pPr>
      <w:r>
        <w:rPr>
          <w:rFonts w:cs="Arial"/>
          <w:color w:val="000000"/>
          <w:sz w:val="19"/>
          <w:szCs w:val="19"/>
        </w:rPr>
        <w:t>12</w:t>
      </w:r>
      <w:r>
        <w:rPr>
          <w:rFonts w:cs="Arial"/>
          <w:color w:val="000000"/>
          <w:sz w:val="19"/>
          <w:szCs w:val="19"/>
        </w:rPr>
        <w:tab/>
        <w:t>79</w:t>
      </w:r>
      <w:r w:rsidR="00A9367B">
        <w:rPr>
          <w:rFonts w:cs="Arial"/>
          <w:color w:val="000000"/>
          <w:sz w:val="19"/>
          <w:szCs w:val="19"/>
        </w:rPr>
        <w:tab/>
        <w:t>21</w:t>
      </w:r>
      <w:r w:rsidR="00A9367B">
        <w:rPr>
          <w:rFonts w:cs="Arial"/>
          <w:color w:val="000000"/>
          <w:sz w:val="19"/>
          <w:szCs w:val="19"/>
        </w:rPr>
        <w:tab/>
        <w:t>70</w:t>
      </w:r>
    </w:p>
    <w:p w:rsidR="00A9367B" w:rsidRDefault="00A9367B" w:rsidP="00770DB2">
      <w:pPr>
        <w:tabs>
          <w:tab w:val="left" w:pos="1701"/>
          <w:tab w:val="left" w:pos="5103"/>
          <w:tab w:val="left" w:pos="7230"/>
        </w:tabs>
        <w:autoSpaceDE w:val="0"/>
        <w:autoSpaceDN w:val="0"/>
        <w:adjustRightInd w:val="0"/>
        <w:jc w:val="both"/>
        <w:rPr>
          <w:rFonts w:cs="Arial"/>
          <w:color w:val="000000"/>
          <w:sz w:val="19"/>
          <w:szCs w:val="19"/>
        </w:rPr>
      </w:pPr>
      <w:r>
        <w:rPr>
          <w:rFonts w:cs="Arial"/>
          <w:color w:val="000000"/>
          <w:sz w:val="19"/>
          <w:szCs w:val="19"/>
        </w:rPr>
        <w:t>13</w:t>
      </w:r>
      <w:r>
        <w:rPr>
          <w:rFonts w:cs="Arial"/>
          <w:color w:val="000000"/>
          <w:sz w:val="19"/>
          <w:szCs w:val="19"/>
        </w:rPr>
        <w:tab/>
      </w:r>
      <w:r w:rsidR="00324A8A">
        <w:rPr>
          <w:rFonts w:cs="Arial"/>
          <w:color w:val="000000"/>
          <w:sz w:val="19"/>
          <w:szCs w:val="19"/>
        </w:rPr>
        <w:t>78</w:t>
      </w:r>
      <w:r>
        <w:rPr>
          <w:rFonts w:cs="Arial"/>
          <w:color w:val="000000"/>
          <w:sz w:val="19"/>
          <w:szCs w:val="19"/>
        </w:rPr>
        <w:tab/>
        <w:t>22</w:t>
      </w:r>
      <w:r>
        <w:rPr>
          <w:rFonts w:cs="Arial"/>
          <w:color w:val="000000"/>
          <w:sz w:val="19"/>
          <w:szCs w:val="19"/>
        </w:rPr>
        <w:tab/>
        <w:t>69</w:t>
      </w:r>
    </w:p>
    <w:p w:rsidR="00A9367B" w:rsidRDefault="00A9367B" w:rsidP="00770DB2">
      <w:pPr>
        <w:tabs>
          <w:tab w:val="left" w:pos="1701"/>
          <w:tab w:val="left" w:pos="5103"/>
          <w:tab w:val="left" w:pos="7230"/>
        </w:tabs>
        <w:autoSpaceDE w:val="0"/>
        <w:autoSpaceDN w:val="0"/>
        <w:adjustRightInd w:val="0"/>
        <w:jc w:val="both"/>
        <w:rPr>
          <w:rFonts w:cs="Arial"/>
          <w:color w:val="000000"/>
          <w:sz w:val="19"/>
          <w:szCs w:val="19"/>
        </w:rPr>
      </w:pPr>
      <w:r>
        <w:rPr>
          <w:rFonts w:cs="Arial"/>
          <w:color w:val="000000"/>
          <w:sz w:val="19"/>
          <w:szCs w:val="19"/>
        </w:rPr>
        <w:t>14</w:t>
      </w:r>
      <w:r>
        <w:rPr>
          <w:rFonts w:cs="Arial"/>
          <w:color w:val="000000"/>
          <w:sz w:val="19"/>
          <w:szCs w:val="19"/>
        </w:rPr>
        <w:tab/>
      </w:r>
      <w:r w:rsidR="00324A8A">
        <w:rPr>
          <w:rFonts w:cs="Arial"/>
          <w:color w:val="000000"/>
          <w:sz w:val="19"/>
          <w:szCs w:val="19"/>
        </w:rPr>
        <w:t>77</w:t>
      </w:r>
      <w:r>
        <w:rPr>
          <w:rFonts w:cs="Arial"/>
          <w:color w:val="000000"/>
          <w:sz w:val="19"/>
          <w:szCs w:val="19"/>
        </w:rPr>
        <w:tab/>
        <w:t>23</w:t>
      </w:r>
      <w:r>
        <w:rPr>
          <w:rFonts w:cs="Arial"/>
          <w:color w:val="000000"/>
          <w:sz w:val="19"/>
          <w:szCs w:val="19"/>
        </w:rPr>
        <w:tab/>
        <w:t>68</w:t>
      </w:r>
    </w:p>
    <w:p w:rsidR="00A9367B" w:rsidRDefault="00A9367B" w:rsidP="00770DB2">
      <w:pPr>
        <w:tabs>
          <w:tab w:val="left" w:pos="1701"/>
          <w:tab w:val="left" w:pos="5103"/>
          <w:tab w:val="left" w:pos="7230"/>
        </w:tabs>
        <w:autoSpaceDE w:val="0"/>
        <w:autoSpaceDN w:val="0"/>
        <w:adjustRightInd w:val="0"/>
        <w:jc w:val="both"/>
        <w:rPr>
          <w:rFonts w:cs="Arial"/>
          <w:color w:val="000000"/>
          <w:sz w:val="19"/>
          <w:szCs w:val="19"/>
        </w:rPr>
      </w:pPr>
      <w:r>
        <w:rPr>
          <w:rFonts w:cs="Arial"/>
          <w:color w:val="000000"/>
          <w:sz w:val="19"/>
          <w:szCs w:val="19"/>
        </w:rPr>
        <w:t>15</w:t>
      </w:r>
      <w:r>
        <w:rPr>
          <w:rFonts w:cs="Arial"/>
          <w:color w:val="000000"/>
          <w:sz w:val="19"/>
          <w:szCs w:val="19"/>
        </w:rPr>
        <w:tab/>
      </w:r>
      <w:r w:rsidR="00324A8A">
        <w:rPr>
          <w:rFonts w:cs="Arial"/>
          <w:color w:val="000000"/>
          <w:sz w:val="19"/>
          <w:szCs w:val="19"/>
        </w:rPr>
        <w:t>76</w:t>
      </w:r>
      <w:r>
        <w:rPr>
          <w:rFonts w:cs="Arial"/>
          <w:color w:val="000000"/>
          <w:sz w:val="19"/>
          <w:szCs w:val="19"/>
        </w:rPr>
        <w:tab/>
        <w:t>24</w:t>
      </w:r>
      <w:r>
        <w:rPr>
          <w:rFonts w:cs="Arial"/>
          <w:color w:val="000000"/>
          <w:sz w:val="19"/>
          <w:szCs w:val="19"/>
        </w:rPr>
        <w:tab/>
        <w:t>67</w:t>
      </w:r>
    </w:p>
    <w:p w:rsidR="00A9367B" w:rsidRDefault="00A9367B" w:rsidP="00770DB2">
      <w:pPr>
        <w:tabs>
          <w:tab w:val="left" w:pos="1701"/>
          <w:tab w:val="left" w:pos="5103"/>
          <w:tab w:val="left" w:pos="7230"/>
        </w:tabs>
        <w:autoSpaceDE w:val="0"/>
        <w:autoSpaceDN w:val="0"/>
        <w:adjustRightInd w:val="0"/>
        <w:jc w:val="both"/>
        <w:rPr>
          <w:rFonts w:cs="Arial"/>
          <w:color w:val="000000"/>
          <w:sz w:val="19"/>
          <w:szCs w:val="19"/>
        </w:rPr>
      </w:pPr>
      <w:r>
        <w:rPr>
          <w:rFonts w:cs="Arial"/>
          <w:color w:val="000000"/>
          <w:sz w:val="19"/>
          <w:szCs w:val="19"/>
        </w:rPr>
        <w:t>16</w:t>
      </w:r>
      <w:r>
        <w:rPr>
          <w:rFonts w:cs="Arial"/>
          <w:color w:val="000000"/>
          <w:sz w:val="19"/>
          <w:szCs w:val="19"/>
        </w:rPr>
        <w:tab/>
      </w:r>
      <w:r w:rsidR="00324A8A">
        <w:rPr>
          <w:rFonts w:cs="Arial"/>
          <w:color w:val="000000"/>
          <w:sz w:val="19"/>
          <w:szCs w:val="19"/>
        </w:rPr>
        <w:t>75</w:t>
      </w:r>
      <w:r>
        <w:rPr>
          <w:rFonts w:cs="Arial"/>
          <w:color w:val="000000"/>
          <w:sz w:val="19"/>
          <w:szCs w:val="19"/>
        </w:rPr>
        <w:tab/>
        <w:t>25</w:t>
      </w:r>
      <w:r>
        <w:rPr>
          <w:rFonts w:cs="Arial"/>
          <w:color w:val="000000"/>
          <w:sz w:val="19"/>
          <w:szCs w:val="19"/>
        </w:rPr>
        <w:tab/>
        <w:t>66</w:t>
      </w:r>
    </w:p>
    <w:p w:rsidR="00A9367B" w:rsidRDefault="00A9367B" w:rsidP="00770DB2">
      <w:pPr>
        <w:tabs>
          <w:tab w:val="left" w:pos="1701"/>
          <w:tab w:val="left" w:pos="5103"/>
          <w:tab w:val="left" w:pos="7230"/>
        </w:tabs>
        <w:autoSpaceDE w:val="0"/>
        <w:autoSpaceDN w:val="0"/>
        <w:adjustRightInd w:val="0"/>
        <w:jc w:val="both"/>
        <w:rPr>
          <w:rFonts w:cs="Arial"/>
          <w:color w:val="000000"/>
          <w:sz w:val="19"/>
          <w:szCs w:val="19"/>
        </w:rPr>
      </w:pPr>
      <w:r>
        <w:rPr>
          <w:rFonts w:cs="Arial"/>
          <w:color w:val="000000"/>
          <w:sz w:val="19"/>
          <w:szCs w:val="19"/>
        </w:rPr>
        <w:t>17</w:t>
      </w:r>
      <w:r>
        <w:rPr>
          <w:rFonts w:cs="Arial"/>
          <w:color w:val="000000"/>
          <w:sz w:val="19"/>
          <w:szCs w:val="19"/>
        </w:rPr>
        <w:tab/>
      </w:r>
      <w:r w:rsidR="00324A8A">
        <w:rPr>
          <w:rFonts w:cs="Arial"/>
          <w:color w:val="000000"/>
          <w:sz w:val="19"/>
          <w:szCs w:val="19"/>
        </w:rPr>
        <w:t>74</w:t>
      </w:r>
      <w:r>
        <w:rPr>
          <w:rFonts w:cs="Arial"/>
          <w:color w:val="000000"/>
          <w:sz w:val="19"/>
          <w:szCs w:val="19"/>
        </w:rPr>
        <w:tab/>
        <w:t xml:space="preserve">ab 25 </w:t>
      </w:r>
    </w:p>
    <w:p w:rsidR="00A9367B" w:rsidRDefault="00A9367B" w:rsidP="00770DB2">
      <w:pPr>
        <w:tabs>
          <w:tab w:val="left" w:pos="1701"/>
          <w:tab w:val="left" w:pos="5103"/>
          <w:tab w:val="left" w:pos="7230"/>
        </w:tabs>
        <w:autoSpaceDE w:val="0"/>
        <w:autoSpaceDN w:val="0"/>
        <w:adjustRightInd w:val="0"/>
        <w:jc w:val="both"/>
        <w:rPr>
          <w:rFonts w:cs="Arial"/>
          <w:color w:val="000000"/>
          <w:sz w:val="19"/>
          <w:szCs w:val="19"/>
        </w:rPr>
      </w:pPr>
      <w:r>
        <w:rPr>
          <w:rFonts w:cs="Arial"/>
          <w:color w:val="000000"/>
          <w:sz w:val="19"/>
          <w:szCs w:val="19"/>
        </w:rPr>
        <w:t>18</w:t>
      </w:r>
      <w:r>
        <w:rPr>
          <w:rFonts w:cs="Arial"/>
          <w:color w:val="000000"/>
          <w:sz w:val="19"/>
          <w:szCs w:val="19"/>
        </w:rPr>
        <w:tab/>
        <w:t>73</w:t>
      </w:r>
      <w:r>
        <w:rPr>
          <w:rFonts w:cs="Arial"/>
          <w:color w:val="000000"/>
          <w:sz w:val="19"/>
          <w:szCs w:val="19"/>
        </w:rPr>
        <w:tab/>
        <w:t>vollende-</w:t>
      </w:r>
    </w:p>
    <w:p w:rsidR="00A9367B" w:rsidRDefault="00A9367B" w:rsidP="00770DB2">
      <w:pPr>
        <w:tabs>
          <w:tab w:val="left" w:pos="1701"/>
          <w:tab w:val="left" w:pos="5103"/>
          <w:tab w:val="left" w:pos="7230"/>
        </w:tabs>
        <w:autoSpaceDE w:val="0"/>
        <w:autoSpaceDN w:val="0"/>
        <w:adjustRightInd w:val="0"/>
        <w:jc w:val="both"/>
        <w:rPr>
          <w:rFonts w:cs="Arial"/>
          <w:color w:val="000000"/>
          <w:sz w:val="19"/>
          <w:szCs w:val="19"/>
        </w:rPr>
      </w:pPr>
      <w:r>
        <w:rPr>
          <w:rFonts w:cs="Arial"/>
          <w:color w:val="000000"/>
          <w:sz w:val="19"/>
          <w:szCs w:val="19"/>
        </w:rPr>
        <w:t>19</w:t>
      </w:r>
      <w:r>
        <w:rPr>
          <w:rFonts w:cs="Arial"/>
          <w:color w:val="000000"/>
          <w:sz w:val="19"/>
          <w:szCs w:val="19"/>
        </w:rPr>
        <w:tab/>
        <w:t>72</w:t>
      </w:r>
      <w:r>
        <w:rPr>
          <w:rFonts w:cs="Arial"/>
          <w:color w:val="000000"/>
          <w:sz w:val="19"/>
          <w:szCs w:val="19"/>
        </w:rPr>
        <w:tab/>
        <w:t>ten Jahren</w:t>
      </w:r>
      <w:r>
        <w:rPr>
          <w:rFonts w:cs="Arial"/>
          <w:color w:val="000000"/>
          <w:sz w:val="19"/>
          <w:szCs w:val="19"/>
        </w:rPr>
        <w:tab/>
        <w:t>65</w:t>
      </w:r>
    </w:p>
    <w:p w:rsidR="00BA461B" w:rsidRDefault="00BA461B" w:rsidP="00C928EC">
      <w:pPr>
        <w:autoSpaceDE w:val="0"/>
        <w:autoSpaceDN w:val="0"/>
        <w:adjustRightInd w:val="0"/>
        <w:jc w:val="both"/>
        <w:rPr>
          <w:rFonts w:ascii="ArialMT" w:hAnsi="ArialMT"/>
          <w:sz w:val="11"/>
          <w:szCs w:val="11"/>
        </w:rPr>
      </w:pPr>
    </w:p>
    <w:p w:rsidR="00D05B80" w:rsidRDefault="00D05B80" w:rsidP="00D05B80">
      <w:pPr>
        <w:autoSpaceDE w:val="0"/>
        <w:autoSpaceDN w:val="0"/>
        <w:adjustRightInd w:val="0"/>
        <w:jc w:val="both"/>
        <w:rPr>
          <w:rFonts w:ascii="ArialMT" w:hAnsi="ArialMT"/>
          <w:sz w:val="19"/>
          <w:szCs w:val="19"/>
          <w:lang w:val="de-CH"/>
        </w:rPr>
      </w:pPr>
      <w:r w:rsidRPr="00D05B80">
        <w:rPr>
          <w:rFonts w:ascii="ArialMT" w:hAnsi="ArialMT"/>
          <w:sz w:val="11"/>
          <w:szCs w:val="11"/>
          <w:lang w:val="de-CH"/>
        </w:rPr>
        <w:t xml:space="preserve">2 </w:t>
      </w:r>
      <w:r w:rsidRPr="00D05B80">
        <w:rPr>
          <w:rFonts w:ascii="ArialMT" w:hAnsi="ArialMT"/>
          <w:sz w:val="19"/>
          <w:szCs w:val="19"/>
          <w:lang w:val="de-CH"/>
        </w:rPr>
        <w:t>Ist das Grundstück im Zeitpunkt der Veräusserung nicht überbaut und besass es</w:t>
      </w:r>
      <w:r>
        <w:rPr>
          <w:rFonts w:ascii="ArialMT" w:hAnsi="ArialMT"/>
          <w:sz w:val="19"/>
          <w:szCs w:val="19"/>
          <w:lang w:val="de-CH"/>
        </w:rPr>
        <w:t xml:space="preserve"> </w:t>
      </w:r>
      <w:r w:rsidRPr="00D05B80">
        <w:rPr>
          <w:rFonts w:ascii="ArialMT" w:hAnsi="ArialMT"/>
          <w:sz w:val="19"/>
          <w:szCs w:val="19"/>
          <w:lang w:val="de-CH"/>
        </w:rPr>
        <w:t>die steuerpflichtige Person länger als zehn vollendete Jahre, werden die Anlagekosten</w:t>
      </w:r>
      <w:r>
        <w:rPr>
          <w:rFonts w:ascii="ArialMT" w:hAnsi="ArialMT"/>
          <w:sz w:val="19"/>
          <w:szCs w:val="19"/>
          <w:lang w:val="de-CH"/>
        </w:rPr>
        <w:t xml:space="preserve"> </w:t>
      </w:r>
      <w:r w:rsidRPr="00D05B80">
        <w:rPr>
          <w:rFonts w:ascii="ArialMT" w:hAnsi="ArialMT"/>
          <w:sz w:val="19"/>
          <w:szCs w:val="19"/>
          <w:lang w:val="de-CH"/>
        </w:rPr>
        <w:t>pauschaliert. In diesem Fall reduziert sich die Pauschale gemäss Absatz 1 um 20</w:t>
      </w:r>
      <w:r>
        <w:rPr>
          <w:rFonts w:ascii="ArialMT" w:hAnsi="ArialMT"/>
          <w:sz w:val="19"/>
          <w:szCs w:val="19"/>
          <w:lang w:val="de-CH"/>
        </w:rPr>
        <w:t xml:space="preserve"> </w:t>
      </w:r>
      <w:r w:rsidRPr="00D05B80">
        <w:rPr>
          <w:rFonts w:ascii="ArialMT" w:hAnsi="ArialMT"/>
          <w:sz w:val="19"/>
          <w:szCs w:val="19"/>
          <w:lang w:val="de-CH"/>
        </w:rPr>
        <w:t>Prozent. Die Pauschale wird in Prozenten des Veräusserungserlöses bemessen.</w:t>
      </w:r>
    </w:p>
    <w:p w:rsidR="00D05B80" w:rsidRPr="00D05B80" w:rsidRDefault="00D05B80" w:rsidP="00D05B80">
      <w:pPr>
        <w:autoSpaceDE w:val="0"/>
        <w:autoSpaceDN w:val="0"/>
        <w:adjustRightInd w:val="0"/>
        <w:jc w:val="both"/>
        <w:rPr>
          <w:rFonts w:ascii="ArialMT" w:hAnsi="ArialMT"/>
          <w:sz w:val="11"/>
          <w:szCs w:val="11"/>
        </w:rPr>
      </w:pPr>
    </w:p>
    <w:p w:rsidR="00A9244D" w:rsidRPr="00A9244D" w:rsidRDefault="00597DAA" w:rsidP="00C928EC">
      <w:pPr>
        <w:autoSpaceDE w:val="0"/>
        <w:autoSpaceDN w:val="0"/>
        <w:adjustRightInd w:val="0"/>
        <w:jc w:val="both"/>
        <w:rPr>
          <w:rFonts w:ascii="Arial-BoldMT" w:hAnsi="Arial-BoldMT"/>
          <w:bCs/>
          <w:sz w:val="19"/>
          <w:szCs w:val="19"/>
          <w:lang w:val="de-CH"/>
        </w:rPr>
      </w:pPr>
      <w:r w:rsidRPr="00FE5A71">
        <w:rPr>
          <w:rFonts w:ascii="ArialMT" w:hAnsi="ArialMT"/>
          <w:sz w:val="11"/>
          <w:szCs w:val="11"/>
        </w:rPr>
        <w:t>2</w:t>
      </w:r>
      <w:r w:rsidRPr="00597DAA">
        <w:rPr>
          <w:rFonts w:ascii="Arial-BoldMT" w:hAnsi="Arial-BoldMT"/>
          <w:bCs/>
          <w:sz w:val="19"/>
          <w:szCs w:val="19"/>
          <w:lang w:val="de-CH"/>
        </w:rPr>
        <w:t xml:space="preserve"> Höhere Anlagekosten werden angerechnet, sofern sie die steuerpflichtige Person vollständig nachweist. </w:t>
      </w:r>
    </w:p>
    <w:p w:rsidR="00A9244D" w:rsidRDefault="00A9244D" w:rsidP="00C928EC">
      <w:pPr>
        <w:autoSpaceDE w:val="0"/>
        <w:autoSpaceDN w:val="0"/>
        <w:adjustRightInd w:val="0"/>
        <w:spacing w:line="360" w:lineRule="auto"/>
        <w:jc w:val="both"/>
        <w:rPr>
          <w:rFonts w:ascii="Arial-BoldMT" w:hAnsi="Arial-BoldMT"/>
          <w:b/>
          <w:bCs/>
          <w:sz w:val="19"/>
          <w:szCs w:val="19"/>
          <w:lang w:val="de-CH"/>
        </w:rPr>
      </w:pPr>
    </w:p>
    <w:p w:rsidR="00597DAA" w:rsidRPr="00597DAA" w:rsidRDefault="00597DAA" w:rsidP="00C928EC">
      <w:pPr>
        <w:autoSpaceDE w:val="0"/>
        <w:autoSpaceDN w:val="0"/>
        <w:adjustRightInd w:val="0"/>
        <w:jc w:val="both"/>
        <w:rPr>
          <w:rFonts w:ascii="Arial-BoldMT" w:hAnsi="Arial-BoldMT"/>
          <w:b/>
          <w:bCs/>
          <w:sz w:val="19"/>
          <w:szCs w:val="19"/>
          <w:lang w:val="de-CH"/>
        </w:rPr>
      </w:pPr>
      <w:r w:rsidRPr="00597DAA">
        <w:rPr>
          <w:rFonts w:ascii="Arial-BoldMT" w:hAnsi="Arial-BoldMT"/>
          <w:b/>
          <w:bCs/>
          <w:sz w:val="19"/>
          <w:szCs w:val="19"/>
          <w:lang w:val="de-CH"/>
        </w:rPr>
        <w:t xml:space="preserve">Art. 152b </w:t>
      </w:r>
      <w:r w:rsidRPr="00597DAA">
        <w:rPr>
          <w:rFonts w:ascii="Arial-BoldMT" w:hAnsi="Arial-BoldMT"/>
          <w:b/>
          <w:bCs/>
          <w:i/>
          <w:iCs/>
          <w:sz w:val="19"/>
          <w:szCs w:val="19"/>
          <w:lang w:val="de-CH"/>
        </w:rPr>
        <w:t xml:space="preserve">Anlagekosten bei land- und forstwirtschaftlichen Grundstücken </w:t>
      </w:r>
    </w:p>
    <w:p w:rsidR="00597DAA" w:rsidRPr="00597DAA" w:rsidRDefault="00597DAA" w:rsidP="00C928EC">
      <w:pPr>
        <w:autoSpaceDE w:val="0"/>
        <w:autoSpaceDN w:val="0"/>
        <w:adjustRightInd w:val="0"/>
        <w:jc w:val="both"/>
        <w:rPr>
          <w:rFonts w:ascii="Arial-BoldMT" w:hAnsi="Arial-BoldMT"/>
          <w:bCs/>
          <w:sz w:val="19"/>
          <w:szCs w:val="19"/>
          <w:lang w:val="de-CH"/>
        </w:rPr>
      </w:pPr>
      <w:r w:rsidRPr="00FE5A71">
        <w:rPr>
          <w:rFonts w:ascii="ArialMT" w:hAnsi="ArialMT"/>
          <w:sz w:val="11"/>
          <w:szCs w:val="11"/>
        </w:rPr>
        <w:t>1</w:t>
      </w:r>
      <w:r w:rsidRPr="00597DAA">
        <w:rPr>
          <w:rFonts w:ascii="Arial-BoldMT" w:hAnsi="Arial-BoldMT"/>
          <w:bCs/>
          <w:sz w:val="19"/>
          <w:szCs w:val="19"/>
          <w:lang w:val="de-CH"/>
        </w:rPr>
        <w:t xml:space="preserve"> Die für die Grundstückgewinnsteuer massgeblichen Anlagekosten von land- und forstwirtschaftlichen Grundstücken des Geschäftsvermögens entsprechen dem Buchwert zuzüglich der bisher vorgenommenen Abschreibungen gemäss Art. 20 Abs. 6 dieses Gesetzes. </w:t>
      </w:r>
    </w:p>
    <w:p w:rsidR="00BA461B" w:rsidRDefault="00BA461B" w:rsidP="00C928EC">
      <w:pPr>
        <w:autoSpaceDE w:val="0"/>
        <w:autoSpaceDN w:val="0"/>
        <w:adjustRightInd w:val="0"/>
        <w:jc w:val="both"/>
        <w:rPr>
          <w:rFonts w:ascii="ArialMT" w:hAnsi="ArialMT"/>
          <w:sz w:val="11"/>
          <w:szCs w:val="11"/>
        </w:rPr>
      </w:pPr>
    </w:p>
    <w:p w:rsidR="00597DAA" w:rsidRPr="00597DAA" w:rsidRDefault="00597DAA" w:rsidP="00C928EC">
      <w:pPr>
        <w:autoSpaceDE w:val="0"/>
        <w:autoSpaceDN w:val="0"/>
        <w:adjustRightInd w:val="0"/>
        <w:jc w:val="both"/>
        <w:rPr>
          <w:rFonts w:ascii="Arial-BoldMT" w:hAnsi="Arial-BoldMT"/>
          <w:bCs/>
          <w:sz w:val="19"/>
          <w:szCs w:val="19"/>
        </w:rPr>
      </w:pPr>
      <w:r w:rsidRPr="00FE5A71">
        <w:rPr>
          <w:rFonts w:ascii="ArialMT" w:hAnsi="ArialMT"/>
          <w:sz w:val="11"/>
          <w:szCs w:val="11"/>
        </w:rPr>
        <w:t>2</w:t>
      </w:r>
      <w:r w:rsidRPr="00597DAA">
        <w:rPr>
          <w:rFonts w:ascii="Arial-BoldMT" w:hAnsi="Arial-BoldMT"/>
          <w:bCs/>
          <w:sz w:val="19"/>
          <w:szCs w:val="19"/>
          <w:lang w:val="de-CH"/>
        </w:rPr>
        <w:t xml:space="preserve"> Der in diesen Anlagekosten enthaltene Erwerbspreis ist jedoch nicht massgebend, soweit das </w:t>
      </w:r>
      <w:r w:rsidR="00747D08">
        <w:rPr>
          <w:rFonts w:ascii="Arial-BoldMT" w:hAnsi="Arial-BoldMT"/>
          <w:bCs/>
          <w:sz w:val="19"/>
          <w:szCs w:val="19"/>
          <w:lang w:val="de-CH"/>
        </w:rPr>
        <w:t>Grundstück durch eine steuerauf</w:t>
      </w:r>
      <w:r w:rsidRPr="00597DAA">
        <w:rPr>
          <w:rFonts w:ascii="Arial-BoldMT" w:hAnsi="Arial-BoldMT"/>
          <w:bCs/>
          <w:sz w:val="19"/>
          <w:szCs w:val="19"/>
          <w:lang w:val="de-CH"/>
        </w:rPr>
        <w:t>schiebende Veräusserung erworben worden ist. In solchen Fällen ist derjenige Erwerbspreis massgebend, welcher der letzten steuerbegründenden Veräusserung zugrunde lag.</w:t>
      </w:r>
    </w:p>
    <w:p w:rsidR="00597DAA" w:rsidRPr="00597DAA" w:rsidRDefault="00597DAA" w:rsidP="00C928EC">
      <w:pPr>
        <w:autoSpaceDE w:val="0"/>
        <w:autoSpaceDN w:val="0"/>
        <w:adjustRightInd w:val="0"/>
        <w:spacing w:line="360" w:lineRule="auto"/>
        <w:jc w:val="both"/>
        <w:rPr>
          <w:rFonts w:ascii="Arial-BoldMT" w:hAnsi="Arial-BoldMT"/>
          <w:bCs/>
          <w:sz w:val="19"/>
          <w:szCs w:val="19"/>
        </w:rPr>
      </w:pPr>
    </w:p>
    <w:p w:rsidR="007307E2" w:rsidRDefault="007307E2" w:rsidP="00C928EC">
      <w:pPr>
        <w:autoSpaceDE w:val="0"/>
        <w:autoSpaceDN w:val="0"/>
        <w:adjustRightInd w:val="0"/>
        <w:jc w:val="both"/>
        <w:rPr>
          <w:rFonts w:ascii="Arial-BoldMT" w:hAnsi="Arial-BoldMT"/>
          <w:b/>
          <w:bCs/>
          <w:sz w:val="19"/>
          <w:szCs w:val="19"/>
        </w:rPr>
      </w:pPr>
      <w:r>
        <w:rPr>
          <w:rFonts w:ascii="Arial-BoldMT" w:hAnsi="Arial-BoldMT"/>
          <w:b/>
          <w:bCs/>
          <w:sz w:val="19"/>
          <w:szCs w:val="19"/>
        </w:rPr>
        <w:t xml:space="preserve">Art. 153 </w:t>
      </w:r>
      <w:r>
        <w:rPr>
          <w:rFonts w:ascii="Arial-BoldMT" w:hAnsi="Arial-BoldMT"/>
          <w:b/>
          <w:bCs/>
          <w:i/>
          <w:iCs/>
          <w:sz w:val="19"/>
          <w:szCs w:val="19"/>
        </w:rPr>
        <w:t>Gesamtveräusserung</w:t>
      </w:r>
    </w:p>
    <w:p w:rsidR="007307E2" w:rsidRDefault="007307E2" w:rsidP="00C928EC">
      <w:pPr>
        <w:autoSpaceDE w:val="0"/>
        <w:autoSpaceDN w:val="0"/>
        <w:adjustRightInd w:val="0"/>
        <w:jc w:val="both"/>
        <w:rPr>
          <w:rFonts w:ascii="ArialMT" w:hAnsi="ArialMT"/>
          <w:sz w:val="19"/>
          <w:szCs w:val="19"/>
        </w:rPr>
      </w:pPr>
      <w:r>
        <w:rPr>
          <w:rFonts w:cs="Arial"/>
          <w:color w:val="000000"/>
          <w:sz w:val="19"/>
          <w:szCs w:val="19"/>
        </w:rPr>
        <w:t>Werden zu verschiedenen Zeiten erworbene Grundstücke oder Anteile an solchen zusammen veräussert, so ist der Gewinn je gesondert zu ermitteln.</w:t>
      </w:r>
    </w:p>
    <w:p w:rsidR="007307E2" w:rsidRDefault="007307E2" w:rsidP="00C928EC">
      <w:pPr>
        <w:autoSpaceDE w:val="0"/>
        <w:autoSpaceDN w:val="0"/>
        <w:adjustRightInd w:val="0"/>
        <w:spacing w:line="360" w:lineRule="auto"/>
        <w:jc w:val="both"/>
        <w:rPr>
          <w:rFonts w:ascii="Arial-BoldMT" w:hAnsi="Arial-BoldMT"/>
          <w:b/>
          <w:bCs/>
          <w:sz w:val="19"/>
          <w:szCs w:val="19"/>
        </w:rPr>
      </w:pPr>
    </w:p>
    <w:p w:rsidR="007307E2" w:rsidRDefault="007307E2" w:rsidP="00C928EC">
      <w:pPr>
        <w:autoSpaceDE w:val="0"/>
        <w:autoSpaceDN w:val="0"/>
        <w:adjustRightInd w:val="0"/>
        <w:jc w:val="both"/>
        <w:rPr>
          <w:rFonts w:ascii="Arial-BoldMT" w:hAnsi="Arial-BoldMT"/>
          <w:b/>
          <w:bCs/>
          <w:sz w:val="19"/>
          <w:szCs w:val="19"/>
        </w:rPr>
      </w:pPr>
      <w:r>
        <w:rPr>
          <w:rFonts w:ascii="Arial-BoldMT" w:hAnsi="Arial-BoldMT"/>
          <w:b/>
          <w:bCs/>
          <w:sz w:val="19"/>
          <w:szCs w:val="19"/>
        </w:rPr>
        <w:t xml:space="preserve">Art. 154 </w:t>
      </w:r>
      <w:r>
        <w:rPr>
          <w:rFonts w:ascii="Arial-BoldMT" w:hAnsi="Arial-BoldMT"/>
          <w:b/>
          <w:bCs/>
          <w:i/>
          <w:iCs/>
          <w:sz w:val="19"/>
          <w:szCs w:val="19"/>
        </w:rPr>
        <w:t>Teilveräusserung</w:t>
      </w:r>
    </w:p>
    <w:p w:rsidR="007307E2" w:rsidRDefault="007307E2" w:rsidP="00C928EC">
      <w:pPr>
        <w:autoSpaceDE w:val="0"/>
        <w:autoSpaceDN w:val="0"/>
        <w:adjustRightInd w:val="0"/>
        <w:jc w:val="both"/>
        <w:rPr>
          <w:rFonts w:ascii="ArialMT" w:hAnsi="ArialMT"/>
          <w:sz w:val="19"/>
          <w:szCs w:val="19"/>
        </w:rPr>
      </w:pPr>
      <w:r>
        <w:rPr>
          <w:rFonts w:ascii="ArialMT" w:hAnsi="ArialMT"/>
          <w:sz w:val="11"/>
          <w:szCs w:val="11"/>
        </w:rPr>
        <w:t xml:space="preserve">1 </w:t>
      </w:r>
      <w:r>
        <w:rPr>
          <w:rFonts w:ascii="ArialMT" w:hAnsi="ArialMT"/>
          <w:sz w:val="19"/>
          <w:szCs w:val="19"/>
        </w:rPr>
        <w:t>Bei parzellenweiser Veräusserung ist der Gesamterwerbspreis auf die einzelnen Parzellen anteilmässig aufzuteilen.</w:t>
      </w:r>
    </w:p>
    <w:p w:rsidR="00BA461B" w:rsidRDefault="00BA461B" w:rsidP="00C928EC">
      <w:pPr>
        <w:autoSpaceDE w:val="0"/>
        <w:autoSpaceDN w:val="0"/>
        <w:adjustRightInd w:val="0"/>
        <w:jc w:val="both"/>
        <w:rPr>
          <w:rFonts w:ascii="ArialMT" w:hAnsi="ArialMT"/>
          <w:sz w:val="11"/>
          <w:szCs w:val="11"/>
        </w:rPr>
      </w:pPr>
    </w:p>
    <w:p w:rsidR="007307E2" w:rsidRDefault="007307E2" w:rsidP="00C928EC">
      <w:pPr>
        <w:autoSpaceDE w:val="0"/>
        <w:autoSpaceDN w:val="0"/>
        <w:adjustRightInd w:val="0"/>
        <w:jc w:val="both"/>
        <w:rPr>
          <w:rFonts w:ascii="ArialMT" w:hAnsi="ArialMT"/>
          <w:sz w:val="19"/>
          <w:szCs w:val="19"/>
        </w:rPr>
      </w:pPr>
      <w:r>
        <w:rPr>
          <w:rFonts w:ascii="ArialMT" w:hAnsi="ArialMT"/>
          <w:sz w:val="11"/>
          <w:szCs w:val="11"/>
        </w:rPr>
        <w:t xml:space="preserve">2 </w:t>
      </w:r>
      <w:r>
        <w:rPr>
          <w:rFonts w:ascii="ArialMT" w:hAnsi="ArialMT"/>
          <w:sz w:val="19"/>
          <w:szCs w:val="19"/>
        </w:rPr>
        <w:t>Aufwendungen sind anrechenbar, soweit sie die veräusserte Parzelle betreffen; unausscheidbare Aufwendungen sind anteilmässig anrechenbar.</w:t>
      </w:r>
    </w:p>
    <w:p w:rsidR="00BA461B" w:rsidRDefault="00BA461B" w:rsidP="00C928EC">
      <w:pPr>
        <w:autoSpaceDE w:val="0"/>
        <w:autoSpaceDN w:val="0"/>
        <w:adjustRightInd w:val="0"/>
        <w:jc w:val="both"/>
        <w:rPr>
          <w:rFonts w:ascii="ArialMT" w:hAnsi="ArialMT"/>
          <w:sz w:val="11"/>
          <w:szCs w:val="11"/>
        </w:rPr>
      </w:pPr>
    </w:p>
    <w:p w:rsidR="007307E2" w:rsidRDefault="007307E2" w:rsidP="00C928EC">
      <w:pPr>
        <w:autoSpaceDE w:val="0"/>
        <w:autoSpaceDN w:val="0"/>
        <w:adjustRightInd w:val="0"/>
        <w:jc w:val="both"/>
        <w:rPr>
          <w:rFonts w:ascii="ArialMT" w:hAnsi="ArialMT"/>
          <w:sz w:val="11"/>
          <w:szCs w:val="11"/>
        </w:rPr>
      </w:pPr>
      <w:r>
        <w:rPr>
          <w:rFonts w:ascii="ArialMT" w:hAnsi="ArialMT"/>
          <w:sz w:val="11"/>
          <w:szCs w:val="11"/>
        </w:rPr>
        <w:t xml:space="preserve">3 </w:t>
      </w:r>
      <w:r>
        <w:rPr>
          <w:rFonts w:ascii="ArialMT" w:hAnsi="ArialMT"/>
          <w:sz w:val="19"/>
          <w:szCs w:val="19"/>
        </w:rPr>
        <w:t>Verluste aus Teilveräusserungen können den Anlagekosten der mit Gewinn veräusserten Parzellen oder Stockwerkeigentumsliegenschaften zugerechnet werden.</w:t>
      </w:r>
    </w:p>
    <w:p w:rsidR="00A9244D" w:rsidRDefault="00A9244D" w:rsidP="00C928EC">
      <w:pPr>
        <w:autoSpaceDE w:val="0"/>
        <w:autoSpaceDN w:val="0"/>
        <w:adjustRightInd w:val="0"/>
        <w:spacing w:line="360" w:lineRule="auto"/>
        <w:jc w:val="both"/>
        <w:rPr>
          <w:rFonts w:ascii="Arial-BoldMT" w:hAnsi="Arial-BoldMT"/>
          <w:b/>
          <w:bCs/>
          <w:sz w:val="19"/>
          <w:szCs w:val="19"/>
        </w:rPr>
      </w:pPr>
    </w:p>
    <w:p w:rsidR="007307E2" w:rsidRDefault="007307E2" w:rsidP="00C928EC">
      <w:pPr>
        <w:autoSpaceDE w:val="0"/>
        <w:autoSpaceDN w:val="0"/>
        <w:adjustRightInd w:val="0"/>
        <w:jc w:val="both"/>
        <w:rPr>
          <w:rFonts w:ascii="ArialMT" w:hAnsi="ArialMT"/>
          <w:sz w:val="11"/>
          <w:szCs w:val="11"/>
        </w:rPr>
      </w:pPr>
      <w:r>
        <w:rPr>
          <w:rFonts w:ascii="Arial-BoldMT" w:hAnsi="Arial-BoldMT"/>
          <w:b/>
          <w:bCs/>
          <w:sz w:val="19"/>
          <w:szCs w:val="19"/>
        </w:rPr>
        <w:t xml:space="preserve">Art. 155 </w:t>
      </w:r>
      <w:r>
        <w:rPr>
          <w:rFonts w:ascii="Arial-BoldMT" w:hAnsi="Arial-BoldMT"/>
          <w:b/>
          <w:bCs/>
          <w:i/>
          <w:iCs/>
          <w:sz w:val="19"/>
          <w:szCs w:val="19"/>
        </w:rPr>
        <w:t>Steuersatz</w:t>
      </w:r>
      <w:r>
        <w:rPr>
          <w:rFonts w:ascii="Arial-BoldMT" w:hAnsi="Arial-BoldMT"/>
          <w:b/>
          <w:bCs/>
          <w:sz w:val="19"/>
          <w:szCs w:val="19"/>
        </w:rPr>
        <w:t xml:space="preserve"> </w:t>
      </w:r>
    </w:p>
    <w:p w:rsidR="007307E2" w:rsidRDefault="007307E2" w:rsidP="00C928EC">
      <w:pPr>
        <w:autoSpaceDE w:val="0"/>
        <w:autoSpaceDN w:val="0"/>
        <w:adjustRightInd w:val="0"/>
        <w:jc w:val="both"/>
        <w:rPr>
          <w:rFonts w:ascii="ArialMT" w:hAnsi="ArialMT"/>
          <w:sz w:val="19"/>
          <w:szCs w:val="19"/>
        </w:rPr>
      </w:pPr>
      <w:r>
        <w:rPr>
          <w:rStyle w:val="OFAbsatzNummer"/>
        </w:rPr>
        <w:t xml:space="preserve">1 </w:t>
      </w:r>
      <w:r>
        <w:rPr>
          <w:rFonts w:ascii="ArialMT" w:hAnsi="ArialMT"/>
          <w:sz w:val="19"/>
          <w:szCs w:val="19"/>
        </w:rPr>
        <w:t xml:space="preserve">Die einfache Grundstückgewinnsteuer beträgt </w:t>
      </w:r>
      <w:r w:rsidR="00C83778">
        <w:rPr>
          <w:rFonts w:ascii="ArialMT" w:hAnsi="ArialMT"/>
          <w:sz w:val="19"/>
          <w:szCs w:val="19"/>
        </w:rPr>
        <w:t>2.0</w:t>
      </w:r>
      <w:bookmarkStart w:id="0" w:name="_GoBack"/>
      <w:bookmarkEnd w:id="0"/>
      <w:r>
        <w:rPr>
          <w:rFonts w:ascii="ArialMT" w:hAnsi="ArialMT"/>
          <w:sz w:val="19"/>
          <w:szCs w:val="19"/>
        </w:rPr>
        <w:t xml:space="preserve"> Prozent des Grundstückgewinns.</w:t>
      </w:r>
    </w:p>
    <w:p w:rsidR="00BA461B" w:rsidRDefault="00BA461B" w:rsidP="00C928EC">
      <w:pPr>
        <w:jc w:val="both"/>
        <w:rPr>
          <w:rStyle w:val="OFAbsatzNummer"/>
        </w:rPr>
      </w:pPr>
    </w:p>
    <w:p w:rsidR="007307E2" w:rsidRDefault="007307E2" w:rsidP="00C928EC">
      <w:pPr>
        <w:jc w:val="both"/>
        <w:rPr>
          <w:rFonts w:cs="Arial"/>
          <w:color w:val="000000"/>
          <w:sz w:val="19"/>
          <w:szCs w:val="19"/>
        </w:rPr>
      </w:pPr>
      <w:r>
        <w:rPr>
          <w:rStyle w:val="OFAbsatzNummer"/>
        </w:rPr>
        <w:t xml:space="preserve">2 </w:t>
      </w:r>
      <w:r>
        <w:rPr>
          <w:rFonts w:cs="Arial"/>
          <w:color w:val="000000"/>
          <w:sz w:val="19"/>
          <w:szCs w:val="19"/>
        </w:rPr>
        <w:t>Grundstückgewinne unter Fr. 5 000</w:t>
      </w:r>
      <w:r w:rsidR="003F2AEE">
        <w:rPr>
          <w:rFonts w:cs="Arial"/>
          <w:color w:val="000000"/>
          <w:sz w:val="19"/>
          <w:szCs w:val="19"/>
        </w:rPr>
        <w:t xml:space="preserve">.-- </w:t>
      </w:r>
      <w:r>
        <w:rPr>
          <w:rFonts w:cs="Arial"/>
          <w:color w:val="000000"/>
          <w:sz w:val="19"/>
          <w:szCs w:val="19"/>
        </w:rPr>
        <w:t xml:space="preserve">werden nicht besteuert. </w:t>
      </w:r>
    </w:p>
    <w:p w:rsidR="00A9244D" w:rsidRDefault="00A9244D" w:rsidP="00C928EC">
      <w:pPr>
        <w:autoSpaceDE w:val="0"/>
        <w:autoSpaceDN w:val="0"/>
        <w:adjustRightInd w:val="0"/>
        <w:spacing w:line="360" w:lineRule="auto"/>
        <w:jc w:val="both"/>
        <w:rPr>
          <w:rFonts w:ascii="Arial-BoldMT" w:hAnsi="Arial-BoldMT"/>
          <w:b/>
          <w:bCs/>
          <w:sz w:val="19"/>
          <w:szCs w:val="19"/>
        </w:rPr>
      </w:pPr>
    </w:p>
    <w:p w:rsidR="007307E2" w:rsidRDefault="007307E2" w:rsidP="00C928EC">
      <w:pPr>
        <w:autoSpaceDE w:val="0"/>
        <w:autoSpaceDN w:val="0"/>
        <w:adjustRightInd w:val="0"/>
        <w:jc w:val="both"/>
        <w:rPr>
          <w:rFonts w:ascii="Arial-BoldMT" w:hAnsi="Arial-BoldMT"/>
          <w:b/>
          <w:bCs/>
          <w:i/>
          <w:iCs/>
          <w:sz w:val="19"/>
          <w:szCs w:val="19"/>
        </w:rPr>
      </w:pPr>
      <w:r>
        <w:rPr>
          <w:rFonts w:ascii="Arial-BoldMT" w:hAnsi="Arial-BoldMT"/>
          <w:b/>
          <w:bCs/>
          <w:sz w:val="19"/>
          <w:szCs w:val="19"/>
        </w:rPr>
        <w:t xml:space="preserve">Art. 156 </w:t>
      </w:r>
      <w:r>
        <w:rPr>
          <w:b/>
          <w:i/>
          <w:iCs/>
          <w:snapToGrid w:val="0"/>
          <w:sz w:val="19"/>
        </w:rPr>
        <w:t>Ermässigung und Erhöhung</w:t>
      </w:r>
    </w:p>
    <w:p w:rsidR="007307E2" w:rsidRDefault="007307E2" w:rsidP="00D05B80">
      <w:pPr>
        <w:autoSpaceDE w:val="0"/>
        <w:autoSpaceDN w:val="0"/>
        <w:adjustRightInd w:val="0"/>
        <w:jc w:val="both"/>
        <w:rPr>
          <w:rFonts w:ascii="ArialMT" w:hAnsi="ArialMT"/>
          <w:sz w:val="19"/>
          <w:szCs w:val="19"/>
        </w:rPr>
      </w:pPr>
      <w:r>
        <w:rPr>
          <w:rFonts w:ascii="ArialMT" w:hAnsi="ArialMT"/>
          <w:sz w:val="11"/>
          <w:szCs w:val="11"/>
        </w:rPr>
        <w:t xml:space="preserve">1  </w:t>
      </w:r>
      <w:r>
        <w:rPr>
          <w:rFonts w:ascii="ArialMT" w:hAnsi="ArialMT"/>
          <w:sz w:val="19"/>
          <w:szCs w:val="19"/>
        </w:rPr>
        <w:t>Die Grundstückgewinnsteuer erhöht sich bei einer Eigentumsdauer von:</w:t>
      </w:r>
    </w:p>
    <w:p w:rsidR="007307E2" w:rsidRDefault="007307E2" w:rsidP="00C928EC">
      <w:pPr>
        <w:tabs>
          <w:tab w:val="left" w:pos="284"/>
          <w:tab w:val="left" w:pos="6804"/>
        </w:tabs>
        <w:autoSpaceDE w:val="0"/>
        <w:autoSpaceDN w:val="0"/>
        <w:adjustRightInd w:val="0"/>
        <w:jc w:val="both"/>
        <w:rPr>
          <w:rFonts w:ascii="ArialMT" w:hAnsi="ArialMT"/>
          <w:sz w:val="19"/>
          <w:szCs w:val="19"/>
        </w:rPr>
      </w:pPr>
      <w:r>
        <w:rPr>
          <w:rFonts w:ascii="ArialMT" w:hAnsi="ArialMT"/>
          <w:sz w:val="19"/>
          <w:szCs w:val="19"/>
        </w:rPr>
        <w:tab/>
        <w:t>weniger als einem Jahr um</w:t>
      </w:r>
      <w:r>
        <w:rPr>
          <w:rFonts w:ascii="ArialMT" w:hAnsi="ArialMT"/>
          <w:sz w:val="19"/>
          <w:szCs w:val="19"/>
        </w:rPr>
        <w:tab/>
        <w:t>30 Prozent,</w:t>
      </w:r>
    </w:p>
    <w:p w:rsidR="007307E2" w:rsidRDefault="007307E2" w:rsidP="00C928EC">
      <w:pPr>
        <w:tabs>
          <w:tab w:val="left" w:pos="284"/>
          <w:tab w:val="left" w:pos="6804"/>
        </w:tabs>
        <w:autoSpaceDE w:val="0"/>
        <w:autoSpaceDN w:val="0"/>
        <w:adjustRightInd w:val="0"/>
        <w:jc w:val="both"/>
        <w:rPr>
          <w:rFonts w:ascii="ArialMT" w:hAnsi="ArialMT"/>
          <w:sz w:val="19"/>
          <w:szCs w:val="19"/>
        </w:rPr>
      </w:pPr>
      <w:r>
        <w:rPr>
          <w:rFonts w:ascii="ArialMT" w:hAnsi="ArialMT"/>
          <w:sz w:val="19"/>
          <w:szCs w:val="19"/>
        </w:rPr>
        <w:tab/>
        <w:t>von einem bis weniger als zwei Jahren um</w:t>
      </w:r>
      <w:r>
        <w:rPr>
          <w:rFonts w:ascii="ArialMT" w:hAnsi="ArialMT"/>
          <w:sz w:val="19"/>
          <w:szCs w:val="19"/>
        </w:rPr>
        <w:tab/>
        <w:t>20 Prozent,</w:t>
      </w:r>
    </w:p>
    <w:p w:rsidR="007307E2" w:rsidRDefault="007307E2" w:rsidP="00C928EC">
      <w:pPr>
        <w:tabs>
          <w:tab w:val="left" w:pos="284"/>
          <w:tab w:val="left" w:pos="6804"/>
        </w:tabs>
        <w:autoSpaceDE w:val="0"/>
        <w:autoSpaceDN w:val="0"/>
        <w:adjustRightInd w:val="0"/>
        <w:jc w:val="both"/>
        <w:rPr>
          <w:rFonts w:ascii="ArialMT" w:hAnsi="ArialMT"/>
          <w:sz w:val="19"/>
          <w:szCs w:val="19"/>
        </w:rPr>
      </w:pPr>
      <w:r>
        <w:rPr>
          <w:rFonts w:ascii="ArialMT" w:hAnsi="ArialMT"/>
          <w:sz w:val="19"/>
          <w:szCs w:val="19"/>
        </w:rPr>
        <w:tab/>
        <w:t xml:space="preserve">von zwei bis weniger als drei Jahren um </w:t>
      </w:r>
      <w:r>
        <w:rPr>
          <w:rFonts w:ascii="ArialMT" w:hAnsi="ArialMT"/>
          <w:sz w:val="19"/>
          <w:szCs w:val="19"/>
        </w:rPr>
        <w:tab/>
        <w:t>10 Prozent.</w:t>
      </w:r>
    </w:p>
    <w:p w:rsidR="00BA461B" w:rsidRDefault="00BA461B" w:rsidP="00C928EC">
      <w:pPr>
        <w:autoSpaceDE w:val="0"/>
        <w:autoSpaceDN w:val="0"/>
        <w:adjustRightInd w:val="0"/>
        <w:jc w:val="both"/>
        <w:rPr>
          <w:rFonts w:ascii="ArialMT" w:hAnsi="ArialMT"/>
          <w:sz w:val="11"/>
          <w:szCs w:val="11"/>
        </w:rPr>
      </w:pPr>
    </w:p>
    <w:p w:rsidR="007307E2" w:rsidRDefault="00D05B80" w:rsidP="00C928EC">
      <w:pPr>
        <w:autoSpaceDE w:val="0"/>
        <w:autoSpaceDN w:val="0"/>
        <w:adjustRightInd w:val="0"/>
        <w:jc w:val="both"/>
        <w:rPr>
          <w:rFonts w:ascii="ArialMT" w:hAnsi="ArialMT"/>
          <w:sz w:val="19"/>
          <w:szCs w:val="19"/>
        </w:rPr>
      </w:pPr>
      <w:r>
        <w:rPr>
          <w:rFonts w:ascii="ArialMT" w:hAnsi="ArialMT"/>
          <w:sz w:val="11"/>
          <w:szCs w:val="11"/>
        </w:rPr>
        <w:t>2</w:t>
      </w:r>
      <w:r w:rsidR="00F511AF">
        <w:rPr>
          <w:rFonts w:ascii="ArialMT" w:hAnsi="ArialMT"/>
          <w:sz w:val="11"/>
          <w:szCs w:val="11"/>
        </w:rPr>
        <w:t xml:space="preserve"> </w:t>
      </w:r>
      <w:r w:rsidR="007307E2">
        <w:rPr>
          <w:rFonts w:ascii="ArialMT" w:hAnsi="ArialMT"/>
          <w:sz w:val="19"/>
          <w:szCs w:val="19"/>
        </w:rPr>
        <w:t>Massgebend für die Eigentumsdauer eines der Grundstückgewinnsteuer unterliegenden Grundstückes ist die letzte Veräusserung gemäss Eintrag im Grundbuch. Die Überführung vom Geschäfts- ins Privatvermögen unterbricht die Eigentumsdauer.</w:t>
      </w:r>
    </w:p>
    <w:p w:rsidR="00BA461B" w:rsidRDefault="00BA461B" w:rsidP="00C928EC">
      <w:pPr>
        <w:autoSpaceDE w:val="0"/>
        <w:autoSpaceDN w:val="0"/>
        <w:adjustRightInd w:val="0"/>
        <w:jc w:val="both"/>
        <w:rPr>
          <w:rFonts w:ascii="ArialMT" w:hAnsi="ArialMT"/>
          <w:sz w:val="11"/>
          <w:szCs w:val="11"/>
        </w:rPr>
      </w:pPr>
    </w:p>
    <w:sectPr w:rsidR="00BA461B" w:rsidSect="00993CC9">
      <w:footerReference w:type="default" r:id="rId8"/>
      <w:headerReference w:type="first" r:id="rId9"/>
      <w:footerReference w:type="first" r:id="rId10"/>
      <w:type w:val="continuous"/>
      <w:pgSz w:w="11907" w:h="16839" w:code="9"/>
      <w:pgMar w:top="851" w:right="680" w:bottom="1134" w:left="1418" w:header="624" w:footer="18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1AF" w:rsidRDefault="00F511AF">
      <w:r>
        <w:separator/>
      </w:r>
    </w:p>
  </w:endnote>
  <w:endnote w:type="continuationSeparator" w:id="0">
    <w:p w:rsidR="00F511AF" w:rsidRDefault="00F5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1AF" w:rsidRDefault="00D85E8F" w:rsidP="002C4475">
    <w:pPr>
      <w:pStyle w:val="Fuzeile"/>
      <w:jc w:val="right"/>
      <w:rPr>
        <w:rFonts w:cs="Arial"/>
        <w:sz w:val="14"/>
        <w:szCs w:val="14"/>
      </w:rPr>
    </w:pPr>
    <w:r w:rsidRPr="007266BC">
      <w:rPr>
        <w:rFonts w:cs="Arial"/>
        <w:sz w:val="14"/>
        <w:szCs w:val="14"/>
      </w:rPr>
      <w:fldChar w:fldCharType="begin"/>
    </w:r>
    <w:r w:rsidR="00F511AF" w:rsidRPr="007266BC">
      <w:rPr>
        <w:rFonts w:cs="Arial"/>
        <w:sz w:val="14"/>
        <w:szCs w:val="14"/>
      </w:rPr>
      <w:instrText xml:space="preserve"> PAGE   \* MERGEFORMAT </w:instrText>
    </w:r>
    <w:r w:rsidRPr="007266BC">
      <w:rPr>
        <w:rFonts w:cs="Arial"/>
        <w:sz w:val="14"/>
        <w:szCs w:val="14"/>
      </w:rPr>
      <w:fldChar w:fldCharType="separate"/>
    </w:r>
    <w:r w:rsidR="00C83778">
      <w:rPr>
        <w:rFonts w:cs="Arial"/>
        <w:noProof/>
        <w:sz w:val="14"/>
        <w:szCs w:val="14"/>
      </w:rPr>
      <w:t>3</w:t>
    </w:r>
    <w:r w:rsidRPr="007266BC">
      <w:rPr>
        <w:rFonts w:cs="Arial"/>
        <w:sz w:val="14"/>
        <w:szCs w:val="14"/>
      </w:rPr>
      <w:fldChar w:fldCharType="end"/>
    </w:r>
    <w:r w:rsidR="00F511AF">
      <w:rPr>
        <w:rFonts w:cs="Arial"/>
        <w:sz w:val="14"/>
        <w:szCs w:val="14"/>
      </w:rPr>
      <w:t>/</w:t>
    </w:r>
    <w:r w:rsidRPr="000B6747">
      <w:rPr>
        <w:rFonts w:cs="Arial"/>
        <w:sz w:val="14"/>
        <w:szCs w:val="14"/>
      </w:rPr>
      <w:fldChar w:fldCharType="begin"/>
    </w:r>
    <w:r w:rsidR="00F511AF" w:rsidRPr="000B6747">
      <w:rPr>
        <w:rFonts w:cs="Arial"/>
        <w:sz w:val="14"/>
        <w:szCs w:val="14"/>
      </w:rPr>
      <w:instrText>NUMPAGES</w:instrText>
    </w:r>
    <w:r w:rsidRPr="000B6747">
      <w:rPr>
        <w:rFonts w:cs="Arial"/>
        <w:sz w:val="14"/>
        <w:szCs w:val="14"/>
      </w:rPr>
      <w:fldChar w:fldCharType="separate"/>
    </w:r>
    <w:r w:rsidR="00C83778">
      <w:rPr>
        <w:rFonts w:cs="Arial"/>
        <w:noProof/>
        <w:sz w:val="14"/>
        <w:szCs w:val="14"/>
      </w:rPr>
      <w:t>3</w:t>
    </w:r>
    <w:r w:rsidRPr="000B6747">
      <w:rPr>
        <w:rFonts w:cs="Arial"/>
        <w:sz w:val="14"/>
        <w:szCs w:val="14"/>
      </w:rPr>
      <w:fldChar w:fldCharType="end"/>
    </w:r>
  </w:p>
  <w:p w:rsidR="00F511AF" w:rsidRDefault="00F511AF" w:rsidP="002C4475">
    <w:pPr>
      <w:pStyle w:val="Fuzeile"/>
      <w:jc w:val="right"/>
      <w:rPr>
        <w:rFonts w:cs="Arial"/>
        <w:sz w:val="14"/>
        <w:szCs w:val="14"/>
      </w:rPr>
    </w:pPr>
  </w:p>
  <w:p w:rsidR="00F511AF" w:rsidRDefault="00F511AF" w:rsidP="002C4475">
    <w:pPr>
      <w:pStyle w:val="Fuzeile"/>
      <w:jc w:val="right"/>
      <w:rPr>
        <w:rFonts w:cs="Arial"/>
        <w:sz w:val="14"/>
        <w:szCs w:val="14"/>
      </w:rPr>
    </w:pPr>
  </w:p>
  <w:p w:rsidR="00F511AF" w:rsidRDefault="00F511AF" w:rsidP="002C4475">
    <w:pPr>
      <w:pStyle w:val="Fuzeile"/>
      <w:jc w:val="right"/>
      <w:rPr>
        <w:rFonts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3"/>
      <w:gridCol w:w="3402"/>
      <w:gridCol w:w="1417"/>
    </w:tblGrid>
    <w:tr w:rsidR="00F511AF" w:rsidRPr="00587084" w:rsidTr="007307E2">
      <w:trPr>
        <w:trHeight w:val="20"/>
      </w:trPr>
      <w:tc>
        <w:tcPr>
          <w:tcW w:w="4323" w:type="dxa"/>
          <w:tcBorders>
            <w:top w:val="nil"/>
            <w:left w:val="nil"/>
            <w:bottom w:val="nil"/>
            <w:right w:val="nil"/>
          </w:tcBorders>
          <w:vAlign w:val="bottom"/>
        </w:tcPr>
        <w:p w:rsidR="00F511AF" w:rsidRPr="00030173" w:rsidRDefault="00F511AF" w:rsidP="00950D8A">
          <w:pPr>
            <w:pStyle w:val="Basis-Verzeichnis"/>
            <w:tabs>
              <w:tab w:val="clear" w:pos="6480"/>
            </w:tabs>
            <w:spacing w:line="240" w:lineRule="auto"/>
            <w:rPr>
              <w:sz w:val="12"/>
              <w:szCs w:val="12"/>
            </w:rPr>
          </w:pPr>
        </w:p>
      </w:tc>
      <w:tc>
        <w:tcPr>
          <w:tcW w:w="3402" w:type="dxa"/>
          <w:tcBorders>
            <w:top w:val="nil"/>
            <w:left w:val="nil"/>
            <w:bottom w:val="nil"/>
            <w:right w:val="nil"/>
          </w:tcBorders>
          <w:vAlign w:val="bottom"/>
        </w:tcPr>
        <w:p w:rsidR="00F511AF" w:rsidRPr="00950D8A" w:rsidRDefault="00F511AF" w:rsidP="0042605B">
          <w:pPr>
            <w:pStyle w:val="Basis-Verzeichnis"/>
            <w:tabs>
              <w:tab w:val="clear" w:pos="6480"/>
            </w:tabs>
            <w:spacing w:line="240" w:lineRule="auto"/>
            <w:rPr>
              <w:sz w:val="14"/>
              <w:szCs w:val="14"/>
            </w:rPr>
          </w:pPr>
        </w:p>
      </w:tc>
      <w:tc>
        <w:tcPr>
          <w:tcW w:w="1417" w:type="dxa"/>
          <w:tcBorders>
            <w:top w:val="nil"/>
            <w:left w:val="nil"/>
            <w:bottom w:val="nil"/>
            <w:right w:val="nil"/>
          </w:tcBorders>
        </w:tcPr>
        <w:p w:rsidR="00F511AF" w:rsidRPr="00D42C55" w:rsidRDefault="00F511AF" w:rsidP="00950D8A">
          <w:pPr>
            <w:pStyle w:val="Empfnger"/>
            <w:framePr w:wrap="auto" w:vAnchor="margin" w:yAlign="inline"/>
            <w:spacing w:before="60"/>
            <w:rPr>
              <w:rFonts w:cs="Arial"/>
              <w:sz w:val="15"/>
              <w:szCs w:val="15"/>
            </w:rPr>
          </w:pPr>
        </w:p>
      </w:tc>
    </w:tr>
  </w:tbl>
  <w:p w:rsidR="00F511AF" w:rsidRPr="00757348" w:rsidRDefault="00F511AF" w:rsidP="000E6A9F">
    <w:pPr>
      <w:pStyle w:val="Fuzeile"/>
      <w:rPr>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1AF" w:rsidRDefault="00F511AF">
      <w:r>
        <w:separator/>
      </w:r>
    </w:p>
  </w:footnote>
  <w:footnote w:type="continuationSeparator" w:id="0">
    <w:p w:rsidR="00F511AF" w:rsidRDefault="00F51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49"/>
      <w:gridCol w:w="4804"/>
    </w:tblGrid>
    <w:tr w:rsidR="00F511AF" w:rsidTr="00AE0E7F">
      <w:trPr>
        <w:cantSplit/>
        <w:trHeight w:val="892"/>
      </w:trPr>
      <w:tc>
        <w:tcPr>
          <w:tcW w:w="5149" w:type="dxa"/>
          <w:tcBorders>
            <w:top w:val="nil"/>
            <w:left w:val="nil"/>
            <w:bottom w:val="nil"/>
            <w:right w:val="nil"/>
          </w:tcBorders>
          <w:vAlign w:val="center"/>
          <w:hideMark/>
        </w:tcPr>
        <w:p w:rsidR="00F511AF" w:rsidRPr="00FA3C58" w:rsidRDefault="00C83778" w:rsidP="00EE5E2C">
          <w:pPr>
            <w:pStyle w:val="Empfnger"/>
            <w:framePr w:wrap="auto" w:vAnchor="margin" w:yAlign="inline"/>
            <w:rPr>
              <w:noProof w:val="0"/>
              <w:sz w:val="32"/>
              <w:szCs w:val="32"/>
            </w:rPr>
          </w:pPr>
          <w:r>
            <w:rPr>
              <w:sz w:val="32"/>
              <w:szCs w:val="32"/>
              <w:lang w:eastAsia="de-CH"/>
            </w:rPr>
            <w:drawing>
              <wp:inline distT="0" distB="0" distL="0" distR="0">
                <wp:extent cx="1623060" cy="518795"/>
                <wp:effectExtent l="0" t="0" r="0" b="0"/>
                <wp:docPr id="1" name="Bild 1" descr="OW LogoKanton_WappenText_positiv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 LogoKanton_WappenText_positiv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518795"/>
                        </a:xfrm>
                        <a:prstGeom prst="rect">
                          <a:avLst/>
                        </a:prstGeom>
                        <a:noFill/>
                        <a:ln>
                          <a:noFill/>
                        </a:ln>
                      </pic:spPr>
                    </pic:pic>
                  </a:graphicData>
                </a:graphic>
              </wp:inline>
            </w:drawing>
          </w:r>
        </w:p>
      </w:tc>
      <w:tc>
        <w:tcPr>
          <w:tcW w:w="4804" w:type="dxa"/>
          <w:tcBorders>
            <w:top w:val="nil"/>
            <w:left w:val="nil"/>
            <w:bottom w:val="nil"/>
            <w:right w:val="nil"/>
          </w:tcBorders>
        </w:tcPr>
        <w:p w:rsidR="00F511AF" w:rsidRDefault="00F511AF" w:rsidP="00EE5E2C">
          <w:pPr>
            <w:pStyle w:val="Empfnger"/>
            <w:framePr w:wrap="auto" w:vAnchor="margin" w:yAlign="inline"/>
            <w:rPr>
              <w:rFonts w:cs="Arial"/>
              <w:sz w:val="15"/>
              <w:szCs w:val="15"/>
            </w:rPr>
          </w:pPr>
          <w:r>
            <w:rPr>
              <w:rFonts w:cs="Arial"/>
              <w:sz w:val="15"/>
              <w:szCs w:val="15"/>
            </w:rPr>
            <w:t>Finanzdepartement FD</w:t>
          </w:r>
        </w:p>
        <w:p w:rsidR="00F511AF" w:rsidRPr="00524421" w:rsidRDefault="00F511AF" w:rsidP="00AE0E7F">
          <w:pPr>
            <w:pStyle w:val="Empfnger"/>
            <w:framePr w:wrap="auto" w:vAnchor="margin" w:yAlign="inline"/>
            <w:spacing w:before="120"/>
            <w:rPr>
              <w:rFonts w:cs="Arial"/>
              <w:b/>
              <w:sz w:val="15"/>
              <w:szCs w:val="15"/>
            </w:rPr>
          </w:pPr>
          <w:r>
            <w:rPr>
              <w:rFonts w:cs="Arial"/>
              <w:b/>
              <w:sz w:val="15"/>
              <w:szCs w:val="15"/>
            </w:rPr>
            <w:t>Steuerverwaltung STV</w:t>
          </w:r>
        </w:p>
        <w:p w:rsidR="00F511AF" w:rsidRPr="005310BE" w:rsidRDefault="00F511AF" w:rsidP="003235E3">
          <w:pPr>
            <w:pStyle w:val="Empfnger"/>
            <w:framePr w:wrap="auto" w:vAnchor="margin" w:yAlign="inline"/>
            <w:spacing w:before="20"/>
            <w:rPr>
              <w:rFonts w:cs="Arial"/>
              <w:noProof w:val="0"/>
              <w:sz w:val="15"/>
              <w:szCs w:val="15"/>
            </w:rPr>
          </w:pPr>
          <w:r>
            <w:rPr>
              <w:rFonts w:cs="Arial"/>
              <w:sz w:val="15"/>
              <w:szCs w:val="15"/>
            </w:rPr>
            <w:t>Abteilung Sondersteuern</w:t>
          </w:r>
        </w:p>
      </w:tc>
    </w:tr>
  </w:tbl>
  <w:p w:rsidR="00F511AF" w:rsidRDefault="00F511AF" w:rsidP="00C4162B">
    <w:pPr>
      <w:pStyle w:val="Kopfzeile"/>
      <w:tabs>
        <w:tab w:val="clear" w:pos="8640"/>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04716"/>
    <w:multiLevelType w:val="hybridMultilevel"/>
    <w:tmpl w:val="402AF30C"/>
    <w:lvl w:ilvl="0" w:tplc="DAB045E6">
      <w:start w:val="1"/>
      <w:numFmt w:val="bullet"/>
      <w:pStyle w:val="Bulletedlis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3D43824"/>
    <w:multiLevelType w:val="hybridMultilevel"/>
    <w:tmpl w:val="E3666EAC"/>
    <w:lvl w:ilvl="0" w:tplc="1FF8F044">
      <w:start w:val="13"/>
      <w:numFmt w:val="decimal"/>
      <w:lvlText w:val="%1"/>
      <w:lvlJc w:val="left"/>
      <w:pPr>
        <w:tabs>
          <w:tab w:val="num" w:pos="2280"/>
        </w:tabs>
        <w:ind w:left="2280" w:hanging="228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66AD56E2"/>
    <w:multiLevelType w:val="hybridMultilevel"/>
    <w:tmpl w:val="789EB742"/>
    <w:lvl w:ilvl="0" w:tplc="216EF2C8">
      <w:start w:val="2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5"/>
  <w:drawingGridHorizontalSpacing w:val="100"/>
  <w:displayHorizontalDrawingGridEvery w:val="2"/>
  <w:noPunctuationKerning/>
  <w:characterSpacingControl w:val="doNotCompress"/>
  <w:hdrShapeDefaults>
    <o:shapedefaults v:ext="edit" spidmax="51202"/>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C9"/>
    <w:rsid w:val="00030173"/>
    <w:rsid w:val="00066EAF"/>
    <w:rsid w:val="000670CB"/>
    <w:rsid w:val="00071A33"/>
    <w:rsid w:val="00075DEC"/>
    <w:rsid w:val="0009135B"/>
    <w:rsid w:val="000942BB"/>
    <w:rsid w:val="000948D8"/>
    <w:rsid w:val="00097278"/>
    <w:rsid w:val="000A320A"/>
    <w:rsid w:val="000B6747"/>
    <w:rsid w:val="000C721B"/>
    <w:rsid w:val="000D7329"/>
    <w:rsid w:val="000E6A9F"/>
    <w:rsid w:val="00105446"/>
    <w:rsid w:val="001064DD"/>
    <w:rsid w:val="00113D03"/>
    <w:rsid w:val="00143888"/>
    <w:rsid w:val="00144A9D"/>
    <w:rsid w:val="001510AD"/>
    <w:rsid w:val="00196523"/>
    <w:rsid w:val="001D0DAA"/>
    <w:rsid w:val="001E674B"/>
    <w:rsid w:val="001E7983"/>
    <w:rsid w:val="002023CB"/>
    <w:rsid w:val="00225CCB"/>
    <w:rsid w:val="002419A7"/>
    <w:rsid w:val="00253E21"/>
    <w:rsid w:val="002852C9"/>
    <w:rsid w:val="00287385"/>
    <w:rsid w:val="002C4475"/>
    <w:rsid w:val="002E5F52"/>
    <w:rsid w:val="002E619F"/>
    <w:rsid w:val="002F19AE"/>
    <w:rsid w:val="002F62B0"/>
    <w:rsid w:val="0030013A"/>
    <w:rsid w:val="003027A5"/>
    <w:rsid w:val="00312F78"/>
    <w:rsid w:val="003235E3"/>
    <w:rsid w:val="00324A8A"/>
    <w:rsid w:val="00326A3E"/>
    <w:rsid w:val="003447C2"/>
    <w:rsid w:val="00352F99"/>
    <w:rsid w:val="003545B3"/>
    <w:rsid w:val="0037545F"/>
    <w:rsid w:val="0038647A"/>
    <w:rsid w:val="003E50F4"/>
    <w:rsid w:val="003F2AEE"/>
    <w:rsid w:val="00405CBA"/>
    <w:rsid w:val="00407046"/>
    <w:rsid w:val="0040732A"/>
    <w:rsid w:val="0042511C"/>
    <w:rsid w:val="0042605B"/>
    <w:rsid w:val="00431603"/>
    <w:rsid w:val="0043594F"/>
    <w:rsid w:val="00436777"/>
    <w:rsid w:val="00442C7A"/>
    <w:rsid w:val="00446797"/>
    <w:rsid w:val="00456C94"/>
    <w:rsid w:val="004836E6"/>
    <w:rsid w:val="00483801"/>
    <w:rsid w:val="00485F0E"/>
    <w:rsid w:val="00497A95"/>
    <w:rsid w:val="004A3D17"/>
    <w:rsid w:val="004A7A3E"/>
    <w:rsid w:val="004B0663"/>
    <w:rsid w:val="004C64D3"/>
    <w:rsid w:val="004E1FD5"/>
    <w:rsid w:val="004F37A4"/>
    <w:rsid w:val="004F6DF2"/>
    <w:rsid w:val="0050015F"/>
    <w:rsid w:val="00505A1A"/>
    <w:rsid w:val="00510D89"/>
    <w:rsid w:val="00516572"/>
    <w:rsid w:val="00522711"/>
    <w:rsid w:val="00524421"/>
    <w:rsid w:val="00525BD8"/>
    <w:rsid w:val="005310BE"/>
    <w:rsid w:val="00551068"/>
    <w:rsid w:val="00553D2A"/>
    <w:rsid w:val="00554CF3"/>
    <w:rsid w:val="00555615"/>
    <w:rsid w:val="00571CE9"/>
    <w:rsid w:val="005827A5"/>
    <w:rsid w:val="00587084"/>
    <w:rsid w:val="00597DAA"/>
    <w:rsid w:val="005D7091"/>
    <w:rsid w:val="005E4DA7"/>
    <w:rsid w:val="006039BD"/>
    <w:rsid w:val="00611042"/>
    <w:rsid w:val="006403B1"/>
    <w:rsid w:val="006419B0"/>
    <w:rsid w:val="00653D0B"/>
    <w:rsid w:val="0065746F"/>
    <w:rsid w:val="00686FE8"/>
    <w:rsid w:val="00694C2F"/>
    <w:rsid w:val="006B31F5"/>
    <w:rsid w:val="006C4EFE"/>
    <w:rsid w:val="006C5D48"/>
    <w:rsid w:val="006E5420"/>
    <w:rsid w:val="006F44A0"/>
    <w:rsid w:val="00721E9D"/>
    <w:rsid w:val="00723E6B"/>
    <w:rsid w:val="007266BC"/>
    <w:rsid w:val="007307E2"/>
    <w:rsid w:val="0073675D"/>
    <w:rsid w:val="00747D08"/>
    <w:rsid w:val="007551FF"/>
    <w:rsid w:val="0075611F"/>
    <w:rsid w:val="00757348"/>
    <w:rsid w:val="00770DB2"/>
    <w:rsid w:val="007717D5"/>
    <w:rsid w:val="007748B3"/>
    <w:rsid w:val="00780A5E"/>
    <w:rsid w:val="007863C7"/>
    <w:rsid w:val="007D400A"/>
    <w:rsid w:val="007D4D52"/>
    <w:rsid w:val="00816D27"/>
    <w:rsid w:val="00835550"/>
    <w:rsid w:val="0084309D"/>
    <w:rsid w:val="00853E71"/>
    <w:rsid w:val="0086271E"/>
    <w:rsid w:val="00866373"/>
    <w:rsid w:val="00866CE2"/>
    <w:rsid w:val="00871AF3"/>
    <w:rsid w:val="00875C39"/>
    <w:rsid w:val="00890B9C"/>
    <w:rsid w:val="008A5757"/>
    <w:rsid w:val="008B6FDF"/>
    <w:rsid w:val="008D0BC1"/>
    <w:rsid w:val="009150FF"/>
    <w:rsid w:val="0092163B"/>
    <w:rsid w:val="0093264F"/>
    <w:rsid w:val="00944C0D"/>
    <w:rsid w:val="00950D8A"/>
    <w:rsid w:val="009561BE"/>
    <w:rsid w:val="00956B68"/>
    <w:rsid w:val="00957B4F"/>
    <w:rsid w:val="0098527B"/>
    <w:rsid w:val="00993CC9"/>
    <w:rsid w:val="009A1010"/>
    <w:rsid w:val="009B24CA"/>
    <w:rsid w:val="009B477A"/>
    <w:rsid w:val="009D3E86"/>
    <w:rsid w:val="009E3175"/>
    <w:rsid w:val="009E7382"/>
    <w:rsid w:val="009F4335"/>
    <w:rsid w:val="009F5E65"/>
    <w:rsid w:val="00A056F8"/>
    <w:rsid w:val="00A30CE2"/>
    <w:rsid w:val="00A453CB"/>
    <w:rsid w:val="00A479C4"/>
    <w:rsid w:val="00A9244D"/>
    <w:rsid w:val="00A9367B"/>
    <w:rsid w:val="00AA14A9"/>
    <w:rsid w:val="00AB4C1E"/>
    <w:rsid w:val="00AE0E7F"/>
    <w:rsid w:val="00B11057"/>
    <w:rsid w:val="00B42E0D"/>
    <w:rsid w:val="00B5666C"/>
    <w:rsid w:val="00B77C07"/>
    <w:rsid w:val="00BA461B"/>
    <w:rsid w:val="00BA7197"/>
    <w:rsid w:val="00BC2012"/>
    <w:rsid w:val="00BD7349"/>
    <w:rsid w:val="00C01377"/>
    <w:rsid w:val="00C0208C"/>
    <w:rsid w:val="00C0275D"/>
    <w:rsid w:val="00C3258E"/>
    <w:rsid w:val="00C34D20"/>
    <w:rsid w:val="00C4162B"/>
    <w:rsid w:val="00C46203"/>
    <w:rsid w:val="00C47D1D"/>
    <w:rsid w:val="00C83778"/>
    <w:rsid w:val="00C928EC"/>
    <w:rsid w:val="00CA578F"/>
    <w:rsid w:val="00CB693F"/>
    <w:rsid w:val="00CC01D7"/>
    <w:rsid w:val="00CC0C7D"/>
    <w:rsid w:val="00CD3B23"/>
    <w:rsid w:val="00CF0295"/>
    <w:rsid w:val="00D05B80"/>
    <w:rsid w:val="00D05CC9"/>
    <w:rsid w:val="00D11DB6"/>
    <w:rsid w:val="00D23666"/>
    <w:rsid w:val="00D26E32"/>
    <w:rsid w:val="00D409F9"/>
    <w:rsid w:val="00D42C55"/>
    <w:rsid w:val="00D436E8"/>
    <w:rsid w:val="00D441F0"/>
    <w:rsid w:val="00D81B95"/>
    <w:rsid w:val="00D85E8F"/>
    <w:rsid w:val="00D9217F"/>
    <w:rsid w:val="00D936C4"/>
    <w:rsid w:val="00D96551"/>
    <w:rsid w:val="00DA41BD"/>
    <w:rsid w:val="00DA79D3"/>
    <w:rsid w:val="00DC286A"/>
    <w:rsid w:val="00DC3770"/>
    <w:rsid w:val="00DD5E3D"/>
    <w:rsid w:val="00DE1E33"/>
    <w:rsid w:val="00DF6888"/>
    <w:rsid w:val="00E22942"/>
    <w:rsid w:val="00E50B9E"/>
    <w:rsid w:val="00E71E3B"/>
    <w:rsid w:val="00EB3236"/>
    <w:rsid w:val="00EC0B21"/>
    <w:rsid w:val="00ED31C7"/>
    <w:rsid w:val="00ED7B20"/>
    <w:rsid w:val="00EE5E2C"/>
    <w:rsid w:val="00EF4516"/>
    <w:rsid w:val="00F2756C"/>
    <w:rsid w:val="00F34332"/>
    <w:rsid w:val="00F37DD1"/>
    <w:rsid w:val="00F428F4"/>
    <w:rsid w:val="00F46A40"/>
    <w:rsid w:val="00F511AF"/>
    <w:rsid w:val="00F52DEA"/>
    <w:rsid w:val="00F70AE0"/>
    <w:rsid w:val="00F818B2"/>
    <w:rsid w:val="00F81957"/>
    <w:rsid w:val="00F81F82"/>
    <w:rsid w:val="00F83777"/>
    <w:rsid w:val="00F84630"/>
    <w:rsid w:val="00F93B17"/>
    <w:rsid w:val="00F96A8A"/>
    <w:rsid w:val="00FA1777"/>
    <w:rsid w:val="00FA3C58"/>
    <w:rsid w:val="00FC62DA"/>
    <w:rsid w:val="00FE5A71"/>
    <w:rsid w:val="00FF62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14:docId w14:val="2BF6F82D"/>
  <w15:docId w15:val="{0A145D65-767D-4682-B234-8B582745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307E2"/>
    <w:rPr>
      <w:rFonts w:ascii="Arial" w:eastAsia="Times New Roman" w:hAnsi="Arial"/>
      <w:sz w:val="24"/>
      <w:lang w:val="de-DE" w:eastAsia="de-DE"/>
    </w:rPr>
  </w:style>
  <w:style w:type="paragraph" w:styleId="berschrift1">
    <w:name w:val="heading 1"/>
    <w:basedOn w:val="Standard"/>
    <w:next w:val="Standard"/>
    <w:qFormat/>
    <w:rsid w:val="0009135B"/>
    <w:pPr>
      <w:keepNext/>
      <w:spacing w:before="240" w:after="60"/>
      <w:outlineLvl w:val="0"/>
    </w:pPr>
    <w:rPr>
      <w:rFonts w:eastAsia="SimSun" w:cs="Arial"/>
      <w:b/>
      <w:bCs/>
      <w:kern w:val="32"/>
      <w:sz w:val="32"/>
      <w:szCs w:val="32"/>
      <w:lang w:val="de-CH" w:eastAsia="en-US"/>
    </w:rPr>
  </w:style>
  <w:style w:type="paragraph" w:styleId="berschrift6">
    <w:name w:val="heading 6"/>
    <w:basedOn w:val="Standard"/>
    <w:next w:val="Standard"/>
    <w:link w:val="berschrift6Zchn"/>
    <w:qFormat/>
    <w:rsid w:val="007307E2"/>
    <w:pPr>
      <w:keepNext/>
      <w:autoSpaceDE w:val="0"/>
      <w:autoSpaceDN w:val="0"/>
      <w:adjustRightInd w:val="0"/>
      <w:jc w:val="both"/>
      <w:outlineLvl w:val="5"/>
    </w:pPr>
    <w:rPr>
      <w:rFonts w:ascii="Arial-BoldMT" w:hAnsi="Arial-BoldMT"/>
      <w:b/>
      <w:bCs/>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Standard"/>
    <w:rsid w:val="0009135B"/>
    <w:pPr>
      <w:spacing w:after="960"/>
    </w:pPr>
    <w:rPr>
      <w:rFonts w:ascii="Times New Roman" w:hAnsi="Times New Roman"/>
      <w:sz w:val="20"/>
      <w:lang w:val="de-CH" w:eastAsia="en-US"/>
    </w:rPr>
  </w:style>
  <w:style w:type="paragraph" w:styleId="Unterschrift">
    <w:name w:val="Signature"/>
    <w:basedOn w:val="Standard"/>
    <w:rsid w:val="0009135B"/>
    <w:rPr>
      <w:rFonts w:ascii="Times New Roman" w:hAnsi="Times New Roman"/>
      <w:sz w:val="20"/>
      <w:lang w:val="de-CH" w:eastAsia="en-US"/>
    </w:rPr>
  </w:style>
  <w:style w:type="paragraph" w:styleId="Textkrper">
    <w:name w:val="Body Text"/>
    <w:basedOn w:val="Standard"/>
    <w:rsid w:val="0009135B"/>
    <w:pPr>
      <w:spacing w:after="240"/>
    </w:pPr>
    <w:rPr>
      <w:rFonts w:ascii="Times New Roman" w:hAnsi="Times New Roman"/>
      <w:sz w:val="20"/>
      <w:lang w:val="de-CH" w:eastAsia="en-US"/>
    </w:rPr>
  </w:style>
  <w:style w:type="paragraph" w:styleId="Anrede">
    <w:name w:val="Salutation"/>
    <w:basedOn w:val="Standard"/>
    <w:next w:val="Standard"/>
    <w:qFormat/>
    <w:rsid w:val="009B477A"/>
    <w:pPr>
      <w:spacing w:before="480" w:after="240"/>
    </w:pPr>
    <w:rPr>
      <w:sz w:val="20"/>
      <w:lang w:val="de-CH" w:eastAsia="en-US"/>
    </w:rPr>
  </w:style>
  <w:style w:type="paragraph" w:styleId="Datum">
    <w:name w:val="Date"/>
    <w:basedOn w:val="Standard"/>
    <w:next w:val="Standard"/>
    <w:rsid w:val="0009135B"/>
    <w:pPr>
      <w:spacing w:after="480"/>
    </w:pPr>
    <w:rPr>
      <w:rFonts w:ascii="Times New Roman" w:hAnsi="Times New Roman"/>
      <w:sz w:val="20"/>
      <w:lang w:val="de-CH" w:eastAsia="en-US"/>
    </w:rPr>
  </w:style>
  <w:style w:type="paragraph" w:customStyle="1" w:styleId="SenderAddress">
    <w:name w:val="Sender Address"/>
    <w:basedOn w:val="Standard"/>
    <w:rsid w:val="0009135B"/>
    <w:rPr>
      <w:rFonts w:ascii="Times New Roman" w:hAnsi="Times New Roman"/>
      <w:sz w:val="20"/>
      <w:lang w:val="de-CH" w:eastAsia="en-US" w:bidi="en-US"/>
    </w:rPr>
  </w:style>
  <w:style w:type="paragraph" w:customStyle="1" w:styleId="RecipientAddress">
    <w:name w:val="Recipient Address"/>
    <w:basedOn w:val="Standard"/>
    <w:rsid w:val="0009135B"/>
    <w:rPr>
      <w:rFonts w:ascii="Times New Roman" w:hAnsi="Times New Roman"/>
      <w:sz w:val="20"/>
      <w:lang w:val="de-CH" w:eastAsia="en-US" w:bidi="en-US"/>
    </w:rPr>
  </w:style>
  <w:style w:type="paragraph" w:customStyle="1" w:styleId="ccEnclosure">
    <w:name w:val="cc:/Enclosure"/>
    <w:basedOn w:val="Standard"/>
    <w:rsid w:val="0009135B"/>
    <w:pPr>
      <w:tabs>
        <w:tab w:val="left" w:pos="1440"/>
      </w:tabs>
      <w:spacing w:before="240" w:after="240"/>
      <w:ind w:left="1440" w:hanging="1440"/>
    </w:pPr>
    <w:rPr>
      <w:rFonts w:ascii="Times New Roman" w:hAnsi="Times New Roman"/>
      <w:sz w:val="20"/>
      <w:lang w:val="de-CH" w:eastAsia="en-US" w:bidi="en-US"/>
    </w:rPr>
  </w:style>
  <w:style w:type="paragraph" w:customStyle="1" w:styleId="Testimonial">
    <w:name w:val="Testimonial"/>
    <w:basedOn w:val="Standard"/>
    <w:rsid w:val="0009135B"/>
    <w:pPr>
      <w:spacing w:after="60"/>
    </w:pPr>
    <w:rPr>
      <w:rFonts w:ascii="Times New Roman" w:hAnsi="Times New Roman"/>
      <w:i/>
      <w:kern w:val="28"/>
      <w:sz w:val="20"/>
      <w:lang w:val="de-CH" w:eastAsia="en-US" w:bidi="en-US"/>
    </w:rPr>
  </w:style>
  <w:style w:type="paragraph" w:customStyle="1" w:styleId="Name">
    <w:name w:val="Name"/>
    <w:basedOn w:val="Textkrper"/>
    <w:rsid w:val="0009135B"/>
    <w:pPr>
      <w:tabs>
        <w:tab w:val="left" w:pos="5040"/>
      </w:tabs>
    </w:pPr>
    <w:rPr>
      <w:lang w:bidi="en-US"/>
    </w:rPr>
  </w:style>
  <w:style w:type="paragraph" w:customStyle="1" w:styleId="Bulletedlist">
    <w:name w:val="Bulleted list"/>
    <w:basedOn w:val="Textkrper"/>
    <w:rsid w:val="0009135B"/>
    <w:pPr>
      <w:numPr>
        <w:numId w:val="2"/>
      </w:numPr>
    </w:pPr>
    <w:rPr>
      <w:lang w:bidi="en-US"/>
    </w:rPr>
  </w:style>
  <w:style w:type="paragraph" w:styleId="Kopfzeile">
    <w:name w:val="header"/>
    <w:basedOn w:val="Standard"/>
    <w:link w:val="KopfzeileZchn"/>
    <w:rsid w:val="0009135B"/>
    <w:pPr>
      <w:tabs>
        <w:tab w:val="center" w:pos="4320"/>
        <w:tab w:val="right" w:pos="8640"/>
      </w:tabs>
    </w:pPr>
    <w:rPr>
      <w:rFonts w:ascii="Times New Roman" w:hAnsi="Times New Roman"/>
      <w:sz w:val="20"/>
      <w:lang w:val="de-CH" w:eastAsia="en-US"/>
    </w:rPr>
  </w:style>
  <w:style w:type="paragraph" w:styleId="Fuzeile">
    <w:name w:val="footer"/>
    <w:basedOn w:val="Standard"/>
    <w:link w:val="FuzeileZchn"/>
    <w:uiPriority w:val="99"/>
    <w:qFormat/>
    <w:rsid w:val="009B477A"/>
    <w:pPr>
      <w:tabs>
        <w:tab w:val="center" w:pos="4536"/>
        <w:tab w:val="right" w:pos="9072"/>
      </w:tabs>
    </w:pPr>
    <w:rPr>
      <w:sz w:val="12"/>
      <w:lang w:val="de-CH" w:eastAsia="en-US"/>
    </w:rPr>
  </w:style>
  <w:style w:type="character" w:customStyle="1" w:styleId="FuzeileZchn">
    <w:name w:val="Fußzeile Zchn"/>
    <w:basedOn w:val="Absatz-Standardschriftart"/>
    <w:link w:val="Fuzeile"/>
    <w:uiPriority w:val="99"/>
    <w:rsid w:val="009B477A"/>
    <w:rPr>
      <w:rFonts w:ascii="Arial" w:eastAsia="Times New Roman" w:hAnsi="Arial"/>
      <w:sz w:val="12"/>
      <w:lang w:eastAsia="en-US"/>
    </w:rPr>
  </w:style>
  <w:style w:type="paragraph" w:customStyle="1" w:styleId="Basis-Verzeichnis">
    <w:name w:val="Basis-Verzeichnis"/>
    <w:basedOn w:val="Standard"/>
    <w:rsid w:val="009D3E86"/>
    <w:pPr>
      <w:tabs>
        <w:tab w:val="right" w:leader="dot" w:pos="6480"/>
      </w:tabs>
      <w:spacing w:line="240" w:lineRule="atLeast"/>
    </w:pPr>
    <w:rPr>
      <w:spacing w:val="-5"/>
      <w:sz w:val="20"/>
    </w:rPr>
  </w:style>
  <w:style w:type="paragraph" w:customStyle="1" w:styleId="Empfnger">
    <w:name w:val="Empfänger"/>
    <w:basedOn w:val="Standard"/>
    <w:rsid w:val="006C5D48"/>
    <w:pPr>
      <w:framePr w:wrap="around" w:vAnchor="page" w:hAnchor="text" w:y="455" w:anchorLock="1"/>
    </w:pPr>
    <w:rPr>
      <w:noProof/>
      <w:sz w:val="22"/>
      <w:lang w:val="de-CH"/>
    </w:rPr>
  </w:style>
  <w:style w:type="paragraph" w:customStyle="1" w:styleId="OrtDatum">
    <w:name w:val="Ort_Datum"/>
    <w:basedOn w:val="Standard"/>
    <w:next w:val="Standard"/>
    <w:autoRedefine/>
    <w:rsid w:val="006C5D48"/>
    <w:pPr>
      <w:framePr w:w="3884" w:h="284" w:hSpace="142" w:wrap="around" w:vAnchor="page" w:hAnchor="page" w:x="6783" w:y="5359" w:anchorLock="1"/>
    </w:pPr>
    <w:rPr>
      <w:sz w:val="22"/>
      <w:lang w:val="de-CH"/>
    </w:rPr>
  </w:style>
  <w:style w:type="paragraph" w:customStyle="1" w:styleId="Absender">
    <w:name w:val="Absender"/>
    <w:basedOn w:val="Standard"/>
    <w:rsid w:val="006C5D48"/>
    <w:pPr>
      <w:framePr w:hSpace="142" w:wrap="around" w:vAnchor="text" w:hAnchor="page" w:x="1696" w:y="4565" w:anchorLock="1"/>
    </w:pPr>
    <w:rPr>
      <w:sz w:val="16"/>
      <w:lang w:val="de-CH"/>
    </w:rPr>
  </w:style>
  <w:style w:type="character" w:styleId="Hyperlink">
    <w:name w:val="Hyperlink"/>
    <w:basedOn w:val="Absatz-Standardschriftart"/>
    <w:rsid w:val="00D42C55"/>
    <w:rPr>
      <w:color w:val="0000FF"/>
      <w:u w:val="single"/>
    </w:rPr>
  </w:style>
  <w:style w:type="paragraph" w:styleId="Sprechblasentext">
    <w:name w:val="Balloon Text"/>
    <w:basedOn w:val="Standard"/>
    <w:link w:val="SprechblasentextZchn"/>
    <w:rsid w:val="00EE5E2C"/>
    <w:rPr>
      <w:rFonts w:ascii="Tahoma" w:hAnsi="Tahoma" w:cs="Tahoma"/>
      <w:sz w:val="16"/>
      <w:szCs w:val="16"/>
      <w:lang w:val="de-CH" w:eastAsia="en-US"/>
    </w:rPr>
  </w:style>
  <w:style w:type="character" w:customStyle="1" w:styleId="SprechblasentextZchn">
    <w:name w:val="Sprechblasentext Zchn"/>
    <w:basedOn w:val="Absatz-Standardschriftart"/>
    <w:link w:val="Sprechblasentext"/>
    <w:rsid w:val="00EE5E2C"/>
    <w:rPr>
      <w:rFonts w:ascii="Tahoma" w:eastAsia="Times New Roman" w:hAnsi="Tahoma" w:cs="Tahoma"/>
      <w:sz w:val="16"/>
      <w:szCs w:val="16"/>
      <w:lang w:eastAsia="en-US"/>
    </w:rPr>
  </w:style>
  <w:style w:type="character" w:customStyle="1" w:styleId="KopfzeileZchn">
    <w:name w:val="Kopfzeile Zchn"/>
    <w:basedOn w:val="Absatz-Standardschriftart"/>
    <w:link w:val="Kopfzeile"/>
    <w:uiPriority w:val="99"/>
    <w:rsid w:val="007266BC"/>
    <w:rPr>
      <w:rFonts w:eastAsia="Times New Roman"/>
      <w:lang w:eastAsia="en-US"/>
    </w:rPr>
  </w:style>
  <w:style w:type="character" w:customStyle="1" w:styleId="berschrift6Zchn">
    <w:name w:val="Überschrift 6 Zchn"/>
    <w:basedOn w:val="Absatz-Standardschriftart"/>
    <w:link w:val="berschrift6"/>
    <w:rsid w:val="007307E2"/>
    <w:rPr>
      <w:rFonts w:ascii="Arial-BoldMT" w:eastAsia="Times New Roman" w:hAnsi="Arial-BoldMT"/>
      <w:b/>
      <w:bCs/>
      <w:sz w:val="19"/>
      <w:szCs w:val="19"/>
      <w:lang w:val="de-DE" w:eastAsia="de-DE"/>
    </w:rPr>
  </w:style>
  <w:style w:type="paragraph" w:styleId="Textkrper-Einzug3">
    <w:name w:val="Body Text Indent 3"/>
    <w:basedOn w:val="Standard"/>
    <w:link w:val="Textkrper-Einzug3Zchn"/>
    <w:rsid w:val="007307E2"/>
    <w:pPr>
      <w:tabs>
        <w:tab w:val="left" w:pos="284"/>
      </w:tabs>
      <w:autoSpaceDE w:val="0"/>
      <w:autoSpaceDN w:val="0"/>
      <w:adjustRightInd w:val="0"/>
      <w:ind w:left="284" w:hanging="284"/>
    </w:pPr>
    <w:rPr>
      <w:rFonts w:ascii="ArialMT" w:hAnsi="ArialMT"/>
      <w:sz w:val="19"/>
      <w:szCs w:val="19"/>
    </w:rPr>
  </w:style>
  <w:style w:type="character" w:customStyle="1" w:styleId="Textkrper-Einzug3Zchn">
    <w:name w:val="Textkörper-Einzug 3 Zchn"/>
    <w:basedOn w:val="Absatz-Standardschriftart"/>
    <w:link w:val="Textkrper-Einzug3"/>
    <w:rsid w:val="007307E2"/>
    <w:rPr>
      <w:rFonts w:ascii="ArialMT" w:eastAsia="Times New Roman" w:hAnsi="ArialMT"/>
      <w:sz w:val="19"/>
      <w:szCs w:val="19"/>
      <w:lang w:val="de-DE" w:eastAsia="de-DE"/>
    </w:rPr>
  </w:style>
  <w:style w:type="character" w:customStyle="1" w:styleId="OFAbsatzNummer">
    <w:name w:val="OFAbsatzNummer"/>
    <w:rsid w:val="007307E2"/>
    <w:rPr>
      <w:rFonts w:cs="Arial"/>
      <w:color w:val="000000"/>
      <w:sz w:val="11"/>
      <w:szCs w:val="11"/>
    </w:rPr>
  </w:style>
  <w:style w:type="paragraph" w:customStyle="1" w:styleId="Default">
    <w:name w:val="Default"/>
    <w:rsid w:val="00F846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9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6319A-4E38-4D23-879A-3F1CB511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1497</Words>
  <Characters>9437</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Projektleiter</Manager>
  <Company>InformatikLeistungsZentrum OW/NW</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Margrit von Atzigen</dc:creator>
  <cp:keywords/>
  <cp:lastModifiedBy>Achermann Reto</cp:lastModifiedBy>
  <cp:revision>2</cp:revision>
  <cp:lastPrinted>2012-02-27T07:02:00Z</cp:lastPrinted>
  <dcterms:created xsi:type="dcterms:W3CDTF">2021-01-13T04:57:00Z</dcterms:created>
  <dcterms:modified xsi:type="dcterms:W3CDTF">2021-01-13T04:57:00Z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sition">
    <vt:lpwstr>Abteilungsleiter</vt:lpwstr>
  </property>
  <property fmtid="{D5CDD505-2E9C-101B-9397-08002B2CF9AE}" pid="3" name="absamt">
    <vt:lpwstr>Amt für Wald und Raumentwicklung</vt:lpwstr>
  </property>
  <property fmtid="{D5CDD505-2E9C-101B-9397-08002B2CF9AE}" pid="4" name="mailamt">
    <vt:lpwstr>staatskanzlei@ow.ch</vt:lpwstr>
  </property>
  <property fmtid="{D5CDD505-2E9C-101B-9397-08002B2CF9AE}" pid="5" name="internet">
    <vt:lpwstr>www.obwalden.ch</vt:lpwstr>
  </property>
  <property fmtid="{D5CDD505-2E9C-101B-9397-08002B2CF9AE}" pid="6" name="telamt">
    <vt:lpwstr>041 666 60 00</vt:lpwstr>
  </property>
  <property fmtid="{D5CDD505-2E9C-101B-9397-08002B2CF9AE}" pid="7" name="faxamt">
    <vt:lpwstr>041 666 60 49</vt:lpwstr>
  </property>
  <property fmtid="{D5CDD505-2E9C-101B-9397-08002B2CF9AE}" pid="8" name="abtOrt">
    <vt:lpwstr>6060 Sarnen</vt:lpwstr>
  </property>
  <property fmtid="{D5CDD505-2E9C-101B-9397-08002B2CF9AE}" pid="9" name="absPostfach">
    <vt:lpwstr>Postfach 1</vt:lpwstr>
  </property>
  <property fmtid="{D5CDD505-2E9C-101B-9397-08002B2CF9AE}" pid="10" name="absAdresse">
    <vt:lpwstr>Rathaus</vt:lpwstr>
  </property>
  <property fmtid="{D5CDD505-2E9C-101B-9397-08002B2CF9AE}" pid="11" name="absDep">
    <vt:lpwstr>Bau- und Raumentwicklungsdepartement BRD</vt:lpwstr>
  </property>
  <property fmtid="{D5CDD505-2E9C-101B-9397-08002B2CF9AE}" pid="12" name="absabt">
    <vt:lpwstr>Abteilung Naturgefahren</vt:lpwstr>
  </property>
  <property fmtid="{D5CDD505-2E9C-101B-9397-08002B2CF9AE}" pid="13" name="titelabsamt">
    <vt:lpwstr>Amt für Wald und Raumentwicklung AWR</vt:lpwstr>
  </property>
</Properties>
</file>