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28" w:rsidRDefault="003D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bCs/>
          <w:sz w:val="24"/>
          <w:lang w:val="de-CH"/>
        </w:rPr>
      </w:pPr>
    </w:p>
    <w:p w:rsidR="003D3B28" w:rsidRDefault="002B7B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bCs/>
          <w:sz w:val="26"/>
          <w:lang w:val="de-CH"/>
        </w:rPr>
      </w:pPr>
      <w:r>
        <w:rPr>
          <w:rFonts w:cs="Arial"/>
          <w:b/>
          <w:bCs/>
          <w:sz w:val="26"/>
          <w:lang w:val="de-CH"/>
        </w:rPr>
        <w:t>Fragebogen</w:t>
      </w:r>
    </w:p>
    <w:p w:rsidR="000827B4" w:rsidRDefault="00760C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bCs/>
          <w:sz w:val="26"/>
          <w:lang w:val="de-CH"/>
        </w:rPr>
      </w:pPr>
      <w:r>
        <w:rPr>
          <w:rFonts w:cs="Arial"/>
          <w:b/>
          <w:bCs/>
          <w:sz w:val="26"/>
          <w:lang w:val="de-CH"/>
        </w:rPr>
        <w:t>z</w:t>
      </w:r>
      <w:r w:rsidR="002B7B7B">
        <w:rPr>
          <w:rFonts w:cs="Arial"/>
          <w:b/>
          <w:bCs/>
          <w:sz w:val="26"/>
          <w:lang w:val="de-CH"/>
        </w:rPr>
        <w:t>u</w:t>
      </w:r>
      <w:r w:rsidR="000F7DF7">
        <w:rPr>
          <w:rFonts w:cs="Arial"/>
          <w:b/>
          <w:bCs/>
          <w:sz w:val="26"/>
          <w:lang w:val="de-CH"/>
        </w:rPr>
        <w:t>r</w:t>
      </w:r>
      <w:r>
        <w:rPr>
          <w:rFonts w:cs="Arial"/>
          <w:b/>
          <w:bCs/>
          <w:sz w:val="26"/>
          <w:lang w:val="de-CH"/>
        </w:rPr>
        <w:t xml:space="preserve"> Teilrevision </w:t>
      </w:r>
      <w:r w:rsidR="000827B4">
        <w:rPr>
          <w:rFonts w:cs="Arial"/>
          <w:b/>
          <w:bCs/>
          <w:sz w:val="26"/>
          <w:lang w:val="de-CH"/>
        </w:rPr>
        <w:t xml:space="preserve">der Einführungsgesetzgebung zum </w:t>
      </w:r>
    </w:p>
    <w:p w:rsidR="003D3B28" w:rsidRDefault="000827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bCs/>
          <w:sz w:val="26"/>
          <w:lang w:val="de-CH"/>
        </w:rPr>
      </w:pPr>
      <w:r>
        <w:rPr>
          <w:rFonts w:cs="Arial"/>
          <w:b/>
          <w:bCs/>
          <w:sz w:val="26"/>
          <w:lang w:val="de-CH"/>
        </w:rPr>
        <w:t>Krankenversicherungsgesetz</w:t>
      </w:r>
      <w:r w:rsidR="00760CCD">
        <w:rPr>
          <w:rFonts w:cs="Arial"/>
          <w:b/>
          <w:bCs/>
          <w:sz w:val="26"/>
          <w:lang w:val="de-CH"/>
        </w:rPr>
        <w:t xml:space="preserve"> per </w:t>
      </w:r>
      <w:r w:rsidR="008735CE">
        <w:rPr>
          <w:rFonts w:cs="Arial"/>
          <w:b/>
          <w:bCs/>
          <w:sz w:val="26"/>
          <w:lang w:val="de-CH"/>
        </w:rPr>
        <w:t>1. </w:t>
      </w:r>
      <w:r w:rsidR="002B7B7B">
        <w:rPr>
          <w:rFonts w:cs="Arial"/>
          <w:b/>
          <w:bCs/>
          <w:sz w:val="26"/>
          <w:lang w:val="de-CH"/>
        </w:rPr>
        <w:t>Januar 20</w:t>
      </w:r>
      <w:r w:rsidR="00760CCD">
        <w:rPr>
          <w:rFonts w:cs="Arial"/>
          <w:b/>
          <w:bCs/>
          <w:sz w:val="26"/>
          <w:lang w:val="de-CH"/>
        </w:rPr>
        <w:t>1</w:t>
      </w:r>
      <w:r>
        <w:rPr>
          <w:rFonts w:cs="Arial"/>
          <w:b/>
          <w:bCs/>
          <w:sz w:val="26"/>
          <w:lang w:val="de-CH"/>
        </w:rPr>
        <w:t>4</w:t>
      </w:r>
    </w:p>
    <w:p w:rsidR="003D3B28" w:rsidRDefault="003D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bCs/>
          <w:sz w:val="24"/>
          <w:lang w:val="de-CH"/>
        </w:rPr>
      </w:pPr>
    </w:p>
    <w:p w:rsidR="003D3B28" w:rsidRDefault="003D3B28">
      <w:pPr>
        <w:rPr>
          <w:rFonts w:cs="Arial"/>
          <w:sz w:val="22"/>
          <w:lang w:val="de-CH"/>
        </w:rPr>
      </w:pPr>
    </w:p>
    <w:p w:rsidR="00883BB1" w:rsidRPr="00297077" w:rsidRDefault="00883BB1" w:rsidP="00883BB1">
      <w:pPr>
        <w:rPr>
          <w:rFonts w:cs="Arial"/>
          <w:b/>
          <w:sz w:val="24"/>
          <w:szCs w:val="24"/>
          <w:lang w:val="de-CH"/>
        </w:rPr>
      </w:pPr>
      <w:r w:rsidRPr="00297077">
        <w:rPr>
          <w:rFonts w:cs="Arial"/>
          <w:b/>
          <w:sz w:val="24"/>
          <w:szCs w:val="24"/>
          <w:lang w:val="de-CH"/>
        </w:rPr>
        <w:t>1. Eckwerte zur Auszahlung der Prämienverbilligung</w:t>
      </w:r>
    </w:p>
    <w:p w:rsidR="00297077" w:rsidRDefault="00297077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0B69A4" w:rsidTr="00656A5B">
        <w:trPr>
          <w:trHeight w:val="904"/>
        </w:trPr>
        <w:tc>
          <w:tcPr>
            <w:tcW w:w="1510" w:type="dxa"/>
          </w:tcPr>
          <w:p w:rsidR="000B69A4" w:rsidRPr="00B71341" w:rsidRDefault="000B69A4" w:rsidP="00FC73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1.1</w:t>
            </w:r>
          </w:p>
        </w:tc>
        <w:tc>
          <w:tcPr>
            <w:tcW w:w="5931" w:type="dxa"/>
          </w:tcPr>
          <w:p w:rsidR="000B69A4" w:rsidRDefault="000B69A4" w:rsidP="008735CE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Sind Sie damit einverstanden, dass Bezügerinnen und Bezüger von Ergänzungsleistungen und wirtschaftlicher Sozialhilfe als Pr</w:t>
            </w:r>
            <w:r w:rsidR="00554EBB">
              <w:rPr>
                <w:rFonts w:eastAsia="SimSun" w:cs="Arial"/>
              </w:rPr>
              <w:t>ä</w:t>
            </w:r>
            <w:r>
              <w:rPr>
                <w:rFonts w:eastAsia="SimSun" w:cs="Arial"/>
              </w:rPr>
              <w:t>mienverbilligu</w:t>
            </w:r>
            <w:r w:rsidR="008735CE">
              <w:rPr>
                <w:rFonts w:eastAsia="SimSun" w:cs="Arial"/>
              </w:rPr>
              <w:t>ng die Richtprämien gemäss Art. 5 </w:t>
            </w:r>
            <w:r>
              <w:rPr>
                <w:rFonts w:eastAsia="SimSun" w:cs="Arial"/>
              </w:rPr>
              <w:t>V zum EG</w:t>
            </w:r>
            <w:r w:rsidR="008735CE">
              <w:rPr>
                <w:rFonts w:eastAsia="SimSun" w:cs="Arial"/>
              </w:rPr>
              <w:t> </w:t>
            </w:r>
            <w:r>
              <w:rPr>
                <w:rFonts w:eastAsia="SimSun" w:cs="Arial"/>
              </w:rPr>
              <w:t>KVG</w:t>
            </w:r>
            <w:r w:rsidR="00160324">
              <w:rPr>
                <w:rFonts w:eastAsia="SimSun" w:cs="Arial"/>
              </w:rPr>
              <w:t>*</w:t>
            </w:r>
            <w:r>
              <w:rPr>
                <w:rFonts w:eastAsia="SimSun" w:cs="Arial"/>
              </w:rPr>
              <w:t xml:space="preserve"> erhalten?</w:t>
            </w:r>
          </w:p>
        </w:tc>
        <w:tc>
          <w:tcPr>
            <w:tcW w:w="1835" w:type="dxa"/>
          </w:tcPr>
          <w:p w:rsidR="000B69A4" w:rsidRDefault="000B69A4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0B69A4" w:rsidRDefault="000B69A4" w:rsidP="00656A5B">
            <w:pPr>
              <w:tabs>
                <w:tab w:val="left" w:pos="355"/>
                <w:tab w:val="left" w:pos="923"/>
                <w:tab w:val="left" w:pos="1028"/>
              </w:tabs>
              <w:spacing w:before="40" w:after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C44CB" w:rsidTr="009946E7">
        <w:tc>
          <w:tcPr>
            <w:tcW w:w="1510" w:type="dxa"/>
          </w:tcPr>
          <w:p w:rsidR="007C44CB" w:rsidRPr="00B71341" w:rsidRDefault="007C44CB" w:rsidP="00FC73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621F43" w:rsidRPr="00B71341" w:rsidRDefault="00621F43" w:rsidP="00621F43">
            <w:pPr>
              <w:spacing w:before="40" w:after="40"/>
              <w:rPr>
                <w:rFonts w:cs="Arial"/>
                <w:lang w:val="de-CH"/>
              </w:rPr>
            </w:pPr>
          </w:p>
          <w:p w:rsidR="00621F43" w:rsidRPr="00B71341" w:rsidRDefault="00621F43" w:rsidP="00621F43">
            <w:pPr>
              <w:spacing w:before="40" w:after="40"/>
              <w:rPr>
                <w:rFonts w:cs="Arial"/>
                <w:lang w:val="de-CH"/>
              </w:rPr>
            </w:pPr>
          </w:p>
          <w:p w:rsidR="007C44CB" w:rsidRDefault="007C44CB" w:rsidP="00FC73AF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  <w:tr w:rsidR="00FC73AF" w:rsidTr="007976AE">
        <w:tc>
          <w:tcPr>
            <w:tcW w:w="1510" w:type="dxa"/>
          </w:tcPr>
          <w:p w:rsidR="00FC73AF" w:rsidRPr="00B71341" w:rsidRDefault="00FC73AF" w:rsidP="00FC73AF">
            <w:pPr>
              <w:spacing w:before="40" w:after="40"/>
              <w:rPr>
                <w:rFonts w:cs="Arial"/>
                <w:lang w:val="de-CH"/>
              </w:rPr>
            </w:pPr>
            <w:r w:rsidRPr="00B71341">
              <w:rPr>
                <w:rFonts w:cs="Arial"/>
                <w:lang w:val="de-CH"/>
              </w:rPr>
              <w:t>1.</w:t>
            </w:r>
            <w:r w:rsidR="000B69A4">
              <w:rPr>
                <w:rFonts w:cs="Arial"/>
                <w:lang w:val="de-CH"/>
              </w:rPr>
              <w:t>2</w:t>
            </w:r>
          </w:p>
        </w:tc>
        <w:tc>
          <w:tcPr>
            <w:tcW w:w="5931" w:type="dxa"/>
          </w:tcPr>
          <w:p w:rsidR="007C44CB" w:rsidRPr="007726C9" w:rsidRDefault="00554EBB" w:rsidP="007726C9">
            <w:pPr>
              <w:pStyle w:val="Listenabsatz"/>
              <w:numPr>
                <w:ilvl w:val="0"/>
                <w:numId w:val="2"/>
              </w:numPr>
              <w:spacing w:before="40" w:after="40"/>
              <w:ind w:left="333" w:hanging="283"/>
              <w:rPr>
                <w:rFonts w:eastAsia="SimSun" w:cs="Arial"/>
              </w:rPr>
            </w:pPr>
            <w:r w:rsidRPr="007726C9">
              <w:rPr>
                <w:rFonts w:eastAsia="SimSun" w:cs="Arial"/>
              </w:rPr>
              <w:t>Unterstützen Sie die Festlegung eines</w:t>
            </w:r>
            <w:r w:rsidR="007C44CB" w:rsidRPr="007726C9">
              <w:rPr>
                <w:rFonts w:eastAsia="SimSun" w:cs="Arial"/>
              </w:rPr>
              <w:t xml:space="preserve"> Höchsteinkommen</w:t>
            </w:r>
            <w:r w:rsidRPr="007726C9">
              <w:rPr>
                <w:rFonts w:eastAsia="SimSun" w:cs="Arial"/>
              </w:rPr>
              <w:t>s</w:t>
            </w:r>
            <w:r w:rsidR="007C44CB" w:rsidRPr="007726C9">
              <w:rPr>
                <w:rFonts w:eastAsia="SimSun" w:cs="Arial"/>
              </w:rPr>
              <w:t>, bis zu welchem die Prämienverbilligung zu gewähren ist?</w:t>
            </w:r>
          </w:p>
          <w:p w:rsidR="007C44CB" w:rsidRPr="007C44CB" w:rsidRDefault="007C44CB" w:rsidP="007726C9">
            <w:pPr>
              <w:tabs>
                <w:tab w:val="left" w:pos="355"/>
                <w:tab w:val="left" w:pos="1028"/>
              </w:tabs>
              <w:spacing w:before="40" w:after="40"/>
              <w:ind w:left="333" w:hanging="283"/>
              <w:rPr>
                <w:rFonts w:cs="Arial"/>
                <w:sz w:val="26"/>
                <w:lang w:val="de-CH"/>
              </w:rPr>
            </w:pPr>
          </w:p>
          <w:p w:rsidR="007C44CB" w:rsidRDefault="007C44CB" w:rsidP="007726C9">
            <w:pPr>
              <w:tabs>
                <w:tab w:val="left" w:pos="355"/>
                <w:tab w:val="left" w:pos="1028"/>
              </w:tabs>
              <w:spacing w:before="40" w:after="40"/>
              <w:ind w:left="333" w:hanging="283"/>
              <w:rPr>
                <w:rFonts w:cs="Arial"/>
                <w:sz w:val="26"/>
                <w:lang w:val="de-CH"/>
              </w:rPr>
            </w:pPr>
          </w:p>
          <w:p w:rsidR="00516E92" w:rsidRPr="00516E92" w:rsidRDefault="00516E92" w:rsidP="007726C9">
            <w:pPr>
              <w:tabs>
                <w:tab w:val="left" w:pos="355"/>
                <w:tab w:val="left" w:pos="1028"/>
              </w:tabs>
              <w:spacing w:before="40" w:after="40"/>
              <w:ind w:left="333" w:hanging="283"/>
              <w:rPr>
                <w:rFonts w:cs="Arial"/>
                <w:sz w:val="14"/>
                <w:szCs w:val="14"/>
                <w:lang w:val="de-CH"/>
              </w:rPr>
            </w:pPr>
          </w:p>
          <w:p w:rsidR="00FC73AF" w:rsidRPr="007726C9" w:rsidRDefault="007C44CB" w:rsidP="007726C9">
            <w:pPr>
              <w:pStyle w:val="Listenabsatz"/>
              <w:numPr>
                <w:ilvl w:val="0"/>
                <w:numId w:val="2"/>
              </w:numPr>
              <w:spacing w:before="40" w:after="40"/>
              <w:ind w:left="333" w:hanging="283"/>
              <w:rPr>
                <w:rFonts w:cs="Arial"/>
                <w:lang w:val="de-CH"/>
              </w:rPr>
            </w:pPr>
            <w:r w:rsidRPr="007726C9">
              <w:rPr>
                <w:rFonts w:eastAsia="SimSun" w:cs="Arial"/>
              </w:rPr>
              <w:t>Falls ja, stimmen Sie dem Vorschlag zu, wonach Versich</w:t>
            </w:r>
            <w:r w:rsidR="00557CAA">
              <w:rPr>
                <w:rFonts w:eastAsia="SimSun" w:cs="Arial"/>
              </w:rPr>
              <w:t>er</w:t>
            </w:r>
            <w:r w:rsidRPr="007726C9">
              <w:rPr>
                <w:rFonts w:eastAsia="SimSun" w:cs="Arial"/>
              </w:rPr>
              <w:t>te ein Anrecht auf Prämienverbilligung haben, sofern sie über ein anrechenbares Einkommen von weniger als 50 000 Franken</w:t>
            </w:r>
            <w:r w:rsidR="009946E7" w:rsidRPr="007726C9">
              <w:rPr>
                <w:rFonts w:eastAsia="SimSun" w:cs="Arial"/>
              </w:rPr>
              <w:t xml:space="preserve"> (entspricht den unteren und mittleren Einkommen)</w:t>
            </w:r>
            <w:r w:rsidRPr="007726C9">
              <w:rPr>
                <w:rFonts w:eastAsia="SimSun" w:cs="Arial"/>
              </w:rPr>
              <w:t xml:space="preserve"> verfügen?</w:t>
            </w:r>
          </w:p>
        </w:tc>
        <w:tc>
          <w:tcPr>
            <w:tcW w:w="1835" w:type="dxa"/>
          </w:tcPr>
          <w:p w:rsidR="00FC73AF" w:rsidRDefault="00FC73AF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FC73AF" w:rsidRDefault="00FC73AF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  <w:p w:rsidR="007C44CB" w:rsidRDefault="007C44CB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6"/>
                <w:lang w:val="de-CH"/>
              </w:rPr>
            </w:pPr>
          </w:p>
          <w:p w:rsidR="007C44CB" w:rsidRPr="007C44CB" w:rsidRDefault="007C44CB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16"/>
                <w:szCs w:val="16"/>
                <w:lang w:val="de-CH"/>
              </w:rPr>
            </w:pPr>
          </w:p>
          <w:p w:rsidR="007C44CB" w:rsidRDefault="007C44CB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C44CB" w:rsidRDefault="007C44CB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FC73AF">
        <w:trPr>
          <w:cantSplit/>
        </w:trPr>
        <w:tc>
          <w:tcPr>
            <w:tcW w:w="1510" w:type="dxa"/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  <w:tr w:rsidR="000F5C63" w:rsidTr="00797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5C63" w:rsidRPr="00B71341" w:rsidRDefault="000F5C63" w:rsidP="000F5C63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1.</w:t>
            </w:r>
            <w:r w:rsidR="000B69A4">
              <w:rPr>
                <w:rFonts w:cs="Arial"/>
                <w:lang w:val="de-CH"/>
              </w:rPr>
              <w:t>3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63" w:rsidRPr="00B71341" w:rsidRDefault="000F5C63" w:rsidP="00656A5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Sind Sie damit einverstanden, dass </w:t>
            </w:r>
            <w:r w:rsidR="007C44CB">
              <w:rPr>
                <w:rFonts w:cs="Arial"/>
                <w:lang w:val="de-CH"/>
              </w:rPr>
              <w:t>junge Erwachsene in Ausbi</w:t>
            </w:r>
            <w:r w:rsidR="007C44CB">
              <w:rPr>
                <w:rFonts w:cs="Arial"/>
                <w:lang w:val="de-CH"/>
              </w:rPr>
              <w:t>l</w:t>
            </w:r>
            <w:r w:rsidR="007C44CB">
              <w:rPr>
                <w:rFonts w:cs="Arial"/>
                <w:lang w:val="de-CH"/>
              </w:rPr>
              <w:t>dung, welche über ein anrechenbares Einkommen von weniger als 25 000 Franken verfügen, mindestens eine Prämienverbill</w:t>
            </w:r>
            <w:r w:rsidR="007C44CB">
              <w:rPr>
                <w:rFonts w:cs="Arial"/>
                <w:lang w:val="de-CH"/>
              </w:rPr>
              <w:t>i</w:t>
            </w:r>
            <w:r w:rsidR="007C44CB">
              <w:rPr>
                <w:rFonts w:cs="Arial"/>
                <w:lang w:val="de-CH"/>
              </w:rPr>
              <w:t>gung von 50 Prozent (Mindestanspruch) erhalten</w:t>
            </w:r>
            <w:r w:rsidR="008426CD">
              <w:rPr>
                <w:rFonts w:cs="Arial"/>
                <w:lang w:val="de-CH"/>
              </w:rPr>
              <w:t>?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5C63" w:rsidRDefault="000F5C63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0F5C63" w:rsidRDefault="000F5C63" w:rsidP="00656A5B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NEIN </w:t>
            </w:r>
          </w:p>
        </w:tc>
      </w:tr>
      <w:tr w:rsidR="00F75A42" w:rsidTr="00842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10" w:type="dxa"/>
            <w:tcBorders>
              <w:lef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  <w:tr w:rsidR="008426CD" w:rsidTr="00797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:rsidR="008426CD" w:rsidRPr="00B71341" w:rsidRDefault="008426CD" w:rsidP="008426CD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1.</w:t>
            </w:r>
            <w:r w:rsidR="000B69A4">
              <w:rPr>
                <w:rFonts w:cs="Arial"/>
                <w:lang w:val="de-CH"/>
              </w:rPr>
              <w:t>4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426CD" w:rsidRPr="00B71341" w:rsidRDefault="00FD7E18" w:rsidP="00656A5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Begrüssen Sie</w:t>
            </w:r>
            <w:r w:rsidR="00297077">
              <w:rPr>
                <w:rFonts w:cs="Arial"/>
                <w:lang w:val="de-CH"/>
              </w:rPr>
              <w:t xml:space="preserve">, dass </w:t>
            </w:r>
            <w:r w:rsidR="007C44CB">
              <w:rPr>
                <w:rFonts w:cs="Arial"/>
                <w:lang w:val="de-CH"/>
              </w:rPr>
              <w:t>Personen, welche Anspruch auf eine Pr</w:t>
            </w:r>
            <w:r w:rsidR="007C44CB">
              <w:rPr>
                <w:rFonts w:cs="Arial"/>
                <w:lang w:val="de-CH"/>
              </w:rPr>
              <w:t>ä</w:t>
            </w:r>
            <w:r w:rsidR="007C44CB">
              <w:rPr>
                <w:rFonts w:cs="Arial"/>
                <w:lang w:val="de-CH"/>
              </w:rPr>
              <w:t>mienverbilligung für minde</w:t>
            </w:r>
            <w:r w:rsidR="00554EBB">
              <w:rPr>
                <w:rFonts w:cs="Arial"/>
                <w:lang w:val="de-CH"/>
              </w:rPr>
              <w:t>r</w:t>
            </w:r>
            <w:r w:rsidR="007C44CB">
              <w:rPr>
                <w:rFonts w:cs="Arial"/>
                <w:lang w:val="de-CH"/>
              </w:rPr>
              <w:t>jährige Kinder haben und über ein anrechenbares Einkommen von weniger als 50 000 Franken verfügen, mindestens eine Prämienverbilligung von 50 Prozent (Mindestanspruch) pro minderjähriges Kind erhalten</w:t>
            </w:r>
            <w:r>
              <w:rPr>
                <w:rFonts w:cs="Arial"/>
                <w:lang w:val="de-CH"/>
              </w:rPr>
              <w:t>?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426CD" w:rsidRDefault="008426CD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8426CD" w:rsidRDefault="008426CD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NEIN </w:t>
            </w:r>
          </w:p>
        </w:tc>
      </w:tr>
      <w:tr w:rsidR="00F75A42" w:rsidRPr="00395BA8" w:rsidTr="00FD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</w:tbl>
    <w:p w:rsidR="00C54064" w:rsidRDefault="00C54064">
      <w:r>
        <w:br w:type="page"/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395BA8" w:rsidTr="002E41C4">
        <w:trPr>
          <w:cantSplit/>
        </w:trPr>
        <w:tc>
          <w:tcPr>
            <w:tcW w:w="15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</w:tcPr>
          <w:p w:rsidR="00395BA8" w:rsidRPr="00B71341" w:rsidRDefault="00395BA8" w:rsidP="00395BA8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1.</w:t>
            </w:r>
            <w:r w:rsidR="000B69A4">
              <w:rPr>
                <w:rFonts w:cs="Arial"/>
                <w:lang w:val="de-CH"/>
              </w:rPr>
              <w:t>5</w:t>
            </w:r>
          </w:p>
        </w:tc>
        <w:tc>
          <w:tcPr>
            <w:tcW w:w="593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54EBB" w:rsidRDefault="007C44CB" w:rsidP="00656A5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Personen, welche Anspruch auf eine Prämienverbilligung für minderjährige Kinder haben und über ein anrechenbares Ei</w:t>
            </w:r>
            <w:r>
              <w:rPr>
                <w:rFonts w:cs="Arial"/>
                <w:lang w:val="de-CH"/>
              </w:rPr>
              <w:t>n</w:t>
            </w:r>
            <w:r>
              <w:rPr>
                <w:rFonts w:cs="Arial"/>
                <w:lang w:val="de-CH"/>
              </w:rPr>
              <w:t>kommen von weniger als 50 00 Franken verfügen,</w:t>
            </w:r>
            <w:r w:rsidR="00554EBB">
              <w:rPr>
                <w:rFonts w:cs="Arial"/>
                <w:lang w:val="de-CH"/>
              </w:rPr>
              <w:t xml:space="preserve"> sollen </w:t>
            </w:r>
            <w:r w:rsidR="00FD7E18">
              <w:rPr>
                <w:rFonts w:cs="Arial"/>
                <w:lang w:val="de-CH"/>
              </w:rPr>
              <w:t>ab dem vierten Kind die maximale Prämienverbilligung für diese Kinde</w:t>
            </w:r>
            <w:r w:rsidR="00FD7E18">
              <w:rPr>
                <w:rFonts w:cs="Arial"/>
                <w:lang w:val="de-CH"/>
              </w:rPr>
              <w:t>r</w:t>
            </w:r>
            <w:r w:rsidR="009E000E">
              <w:rPr>
                <w:rFonts w:cs="Arial"/>
                <w:lang w:val="de-CH"/>
              </w:rPr>
              <w:t>prämien</w:t>
            </w:r>
            <w:r w:rsidR="00554EBB">
              <w:rPr>
                <w:rFonts w:cs="Arial"/>
                <w:lang w:val="de-CH"/>
              </w:rPr>
              <w:t xml:space="preserve"> bekommen.</w:t>
            </w:r>
          </w:p>
          <w:p w:rsidR="00395BA8" w:rsidRPr="00B71341" w:rsidRDefault="00554EBB" w:rsidP="00656A5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Unterstützen Sie diesen Vorschlag? 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BA8" w:rsidRDefault="00395BA8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395BA8" w:rsidRDefault="00395BA8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NEIN </w:t>
            </w:r>
          </w:p>
        </w:tc>
      </w:tr>
      <w:tr w:rsidR="00F75A42" w:rsidTr="002E41C4">
        <w:trPr>
          <w:cantSplit/>
        </w:trPr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</w:tbl>
    <w:p w:rsidR="00FC73AF" w:rsidRDefault="00FC73AF">
      <w:pPr>
        <w:rPr>
          <w:rFonts w:cs="Arial"/>
          <w:sz w:val="22"/>
          <w:lang w:val="de-CH"/>
        </w:rPr>
      </w:pPr>
    </w:p>
    <w:p w:rsidR="00883BB1" w:rsidRPr="00297077" w:rsidRDefault="00883BB1" w:rsidP="00883BB1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2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Richtprämien</w:t>
      </w:r>
    </w:p>
    <w:p w:rsidR="00FC73AF" w:rsidRDefault="00FC73AF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FC73AF" w:rsidTr="007976AE">
        <w:tc>
          <w:tcPr>
            <w:tcW w:w="1510" w:type="dxa"/>
          </w:tcPr>
          <w:p w:rsidR="00FC73AF" w:rsidRPr="00B71341" w:rsidRDefault="000E32FA" w:rsidP="000E32F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2.1</w:t>
            </w:r>
          </w:p>
        </w:tc>
        <w:tc>
          <w:tcPr>
            <w:tcW w:w="5931" w:type="dxa"/>
          </w:tcPr>
          <w:p w:rsidR="00FC73AF" w:rsidRPr="00B71341" w:rsidRDefault="007C44CB" w:rsidP="00557CAA">
            <w:pPr>
              <w:spacing w:before="40" w:after="40"/>
              <w:rPr>
                <w:rFonts w:cs="Arial"/>
                <w:lang w:val="de-CH"/>
              </w:rPr>
            </w:pPr>
            <w:r>
              <w:t xml:space="preserve">Unterstützen </w:t>
            </w:r>
            <w:r w:rsidRPr="00B71341">
              <w:t>Sie</w:t>
            </w:r>
            <w:r>
              <w:t>, dass</w:t>
            </w:r>
            <w:r w:rsidRPr="00B71341">
              <w:t xml:space="preserve"> </w:t>
            </w:r>
            <w:r>
              <w:t>d</w:t>
            </w:r>
            <w:r w:rsidR="00FC73AF" w:rsidRPr="00B71341">
              <w:rPr>
                <w:rFonts w:eastAsia="SimSun" w:cs="Arial"/>
              </w:rPr>
              <w:t>ie Richtprämien für Erwachsene und junge Erwachsene 90 Prozent der vom EDI veröffentlichten Durchschnittsprämien</w:t>
            </w:r>
            <w:r w:rsidR="00297077">
              <w:rPr>
                <w:rFonts w:eastAsia="SimSun" w:cs="Arial"/>
              </w:rPr>
              <w:t xml:space="preserve"> betragen</w:t>
            </w:r>
            <w:r w:rsidR="00FC73AF" w:rsidRPr="00B71341">
              <w:t>?</w:t>
            </w:r>
          </w:p>
        </w:tc>
        <w:tc>
          <w:tcPr>
            <w:tcW w:w="1835" w:type="dxa"/>
          </w:tcPr>
          <w:p w:rsidR="00FC73AF" w:rsidRDefault="00FC73AF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FC73AF" w:rsidRDefault="00FC73AF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0E32FA">
        <w:trPr>
          <w:cantSplit/>
        </w:trPr>
        <w:tc>
          <w:tcPr>
            <w:tcW w:w="1510" w:type="dxa"/>
            <w:tcBorders>
              <w:bottom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bottom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  <w:tr w:rsidR="007C44CB" w:rsidTr="007976AE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C44CB" w:rsidRDefault="007C44CB" w:rsidP="000E32F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2.2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4" w:space="0" w:color="auto"/>
            </w:tcBorders>
          </w:tcPr>
          <w:p w:rsidR="007C44CB" w:rsidRDefault="007C44CB" w:rsidP="00554EBB">
            <w:pPr>
              <w:spacing w:before="40" w:after="40"/>
            </w:pPr>
            <w:r>
              <w:rPr>
                <w:rFonts w:eastAsia="SimSun" w:cs="Arial"/>
              </w:rPr>
              <w:t>Finden Sie es richtig, dass die Richtprämien f</w:t>
            </w:r>
            <w:r w:rsidRPr="00B71341">
              <w:rPr>
                <w:rFonts w:eastAsia="SimSun" w:cs="Arial"/>
              </w:rPr>
              <w:t xml:space="preserve">ür Kinder und Jugendliche </w:t>
            </w:r>
            <w:r>
              <w:rPr>
                <w:rFonts w:eastAsia="SimSun" w:cs="Arial"/>
              </w:rPr>
              <w:t xml:space="preserve">weiterhin </w:t>
            </w:r>
            <w:r w:rsidRPr="00B71341">
              <w:rPr>
                <w:rFonts w:eastAsia="SimSun" w:cs="Arial"/>
              </w:rPr>
              <w:t>100 Prozent</w:t>
            </w:r>
            <w:r>
              <w:rPr>
                <w:rFonts w:eastAsia="SimSun" w:cs="Arial"/>
              </w:rPr>
              <w:t xml:space="preserve"> </w:t>
            </w:r>
            <w:r w:rsidRPr="00B71341">
              <w:rPr>
                <w:rFonts w:eastAsia="SimSun" w:cs="Arial"/>
              </w:rPr>
              <w:t>der vom EDI veröffentlichten Durchschnittsprämien</w:t>
            </w:r>
            <w:r>
              <w:rPr>
                <w:rFonts w:eastAsia="SimSun" w:cs="Arial"/>
              </w:rPr>
              <w:t xml:space="preserve"> betragen?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7C44CB" w:rsidRDefault="007C44CB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C44CB" w:rsidRDefault="007C44CB" w:rsidP="00656A5B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9946E7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  <w:tr w:rsidR="000E32FA" w:rsidTr="007976AE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0E32FA" w:rsidRPr="00B71341" w:rsidRDefault="000E32FA" w:rsidP="007C44C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2.</w:t>
            </w:r>
            <w:r w:rsidR="007C44CB">
              <w:rPr>
                <w:rFonts w:cs="Arial"/>
                <w:lang w:val="de-CH"/>
              </w:rPr>
              <w:t>3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4" w:space="0" w:color="auto"/>
            </w:tcBorders>
          </w:tcPr>
          <w:p w:rsidR="000E32FA" w:rsidRPr="00B71341" w:rsidRDefault="000E32FA" w:rsidP="00505972">
            <w:pPr>
              <w:spacing w:before="40" w:after="40"/>
              <w:rPr>
                <w:rFonts w:cs="Arial"/>
                <w:lang w:val="de-CH"/>
              </w:rPr>
            </w:pPr>
            <w:r>
              <w:t xml:space="preserve">Bei Personen, </w:t>
            </w:r>
            <w:r w:rsidR="00102E1B">
              <w:t>die</w:t>
            </w:r>
            <w:r>
              <w:t xml:space="preserve"> Empfänger von Unterstützungsleistungen der Gemeinde</w:t>
            </w:r>
            <w:r w:rsidR="00A074AD">
              <w:t>n</w:t>
            </w:r>
            <w:r>
              <w:t xml:space="preserve"> sind, gelten </w:t>
            </w:r>
            <w:r w:rsidRPr="00557CAA">
              <w:t>die</w:t>
            </w:r>
            <w:r>
              <w:t xml:space="preserve"> </w:t>
            </w:r>
            <w:r w:rsidR="00505972">
              <w:t xml:space="preserve">gleichen </w:t>
            </w:r>
            <w:r>
              <w:t>Richtprämien. Stimmen Sie diesem Vorgehen zu</w:t>
            </w:r>
            <w:r w:rsidRPr="00B71341">
              <w:t>?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0E32FA" w:rsidRDefault="000E32FA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0E32FA" w:rsidRDefault="000E32FA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0E32FA">
        <w:trPr>
          <w:cantSplit/>
        </w:trPr>
        <w:tc>
          <w:tcPr>
            <w:tcW w:w="1510" w:type="dxa"/>
            <w:tcBorders>
              <w:top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top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</w:tbl>
    <w:p w:rsidR="00FC73AF" w:rsidRDefault="00FC73AF">
      <w:pPr>
        <w:rPr>
          <w:rFonts w:cs="Arial"/>
          <w:sz w:val="22"/>
          <w:lang w:val="de-CH"/>
        </w:rPr>
      </w:pPr>
    </w:p>
    <w:p w:rsidR="00883BB1" w:rsidRPr="00297077" w:rsidRDefault="00883BB1" w:rsidP="00883BB1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3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Aufgaben der Einwohnergemeinden</w:t>
      </w:r>
    </w:p>
    <w:p w:rsidR="001A3B85" w:rsidRDefault="001A3B85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1A3B85" w:rsidTr="00FF4F49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A3B85" w:rsidRPr="00B71341" w:rsidRDefault="001A3B85" w:rsidP="001A3B85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3.</w:t>
            </w:r>
          </w:p>
        </w:tc>
        <w:tc>
          <w:tcPr>
            <w:tcW w:w="5931" w:type="dxa"/>
            <w:tcBorders>
              <w:top w:val="single" w:sz="12" w:space="0" w:color="auto"/>
              <w:bottom w:val="single" w:sz="4" w:space="0" w:color="auto"/>
            </w:tcBorders>
          </w:tcPr>
          <w:p w:rsidR="001A3B85" w:rsidRPr="00B71341" w:rsidRDefault="001A3B85" w:rsidP="00656A5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eastAsia="SimSun" w:cs="Arial"/>
              </w:rPr>
              <w:t>Sind Sie dam</w:t>
            </w:r>
            <w:r w:rsidR="005455B9">
              <w:rPr>
                <w:rFonts w:eastAsia="SimSun" w:cs="Arial"/>
              </w:rPr>
              <w:t>it</w:t>
            </w:r>
            <w:r>
              <w:rPr>
                <w:rFonts w:eastAsia="SimSun" w:cs="Arial"/>
              </w:rPr>
              <w:t xml:space="preserve"> einverstanden,</w:t>
            </w:r>
            <w:r w:rsidRPr="00B71341">
              <w:rPr>
                <w:rFonts w:eastAsia="SimSun" w:cs="Arial"/>
              </w:rPr>
              <w:t xml:space="preserve"> dass die Einwohnergemeinden uneinbringliche Prämien- und Kostenanteile der obligatorischen Krankenpflegeversi</w:t>
            </w:r>
            <w:r>
              <w:rPr>
                <w:rFonts w:eastAsia="SimSun" w:cs="Arial"/>
              </w:rPr>
              <w:t>cherung für sämtliche Einwohner</w:t>
            </w:r>
            <w:r w:rsidR="00297077">
              <w:rPr>
                <w:rFonts w:eastAsia="SimSun" w:cs="Arial"/>
              </w:rPr>
              <w:t>innen und Einwohner</w:t>
            </w:r>
            <w:r>
              <w:rPr>
                <w:rFonts w:eastAsia="SimSun" w:cs="Arial"/>
              </w:rPr>
              <w:t xml:space="preserve"> </w:t>
            </w:r>
            <w:r w:rsidR="00F64E97">
              <w:rPr>
                <w:rFonts w:eastAsia="SimSun" w:cs="Arial"/>
              </w:rPr>
              <w:t xml:space="preserve">– </w:t>
            </w:r>
            <w:r>
              <w:rPr>
                <w:rFonts w:eastAsia="SimSun" w:cs="Arial"/>
              </w:rPr>
              <w:t>d</w:t>
            </w:r>
            <w:r w:rsidRPr="00B71341">
              <w:rPr>
                <w:rFonts w:eastAsia="SimSun" w:cs="Arial"/>
              </w:rPr>
              <w:t>ies in Anlehnung an die öffentliche Sozialhilfe</w:t>
            </w:r>
            <w:r>
              <w:rPr>
                <w:rFonts w:eastAsia="SimSun" w:cs="Arial"/>
              </w:rPr>
              <w:t xml:space="preserve"> </w:t>
            </w:r>
            <w:r w:rsidR="00554EBB">
              <w:rPr>
                <w:rFonts w:eastAsia="SimSun" w:cs="Arial"/>
              </w:rPr>
              <w:t>–</w:t>
            </w:r>
            <w:r w:rsidR="008E04DE">
              <w:rPr>
                <w:rFonts w:eastAsia="SimSun" w:cs="Arial"/>
              </w:rPr>
              <w:t xml:space="preserve"> </w:t>
            </w:r>
            <w:r w:rsidRPr="00B71341">
              <w:rPr>
                <w:rFonts w:eastAsia="SimSun" w:cs="Arial"/>
              </w:rPr>
              <w:t>übernehmen</w:t>
            </w:r>
            <w:r>
              <w:rPr>
                <w:rFonts w:eastAsia="SimSun" w:cs="Arial"/>
              </w:rPr>
              <w:t>?</w:t>
            </w:r>
            <w:r w:rsidRPr="00B71341">
              <w:rPr>
                <w:rFonts w:eastAsia="SimSun" w:cs="Arial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3B85" w:rsidRDefault="001A3B85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1A3B85" w:rsidRDefault="001A3B85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FF4F49">
        <w:trPr>
          <w:cantSplit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5A42" w:rsidRDefault="00F75A42" w:rsidP="001A3B85">
            <w:pPr>
              <w:spacing w:before="40"/>
              <w:rPr>
                <w:rFonts w:cs="Arial"/>
                <w:sz w:val="22"/>
                <w:lang w:val="de-CH"/>
              </w:rPr>
            </w:pPr>
          </w:p>
        </w:tc>
      </w:tr>
    </w:tbl>
    <w:p w:rsidR="00082D5C" w:rsidRDefault="00082D5C" w:rsidP="00082D5C">
      <w:pPr>
        <w:rPr>
          <w:rFonts w:cs="Arial"/>
          <w:b/>
          <w:sz w:val="24"/>
          <w:szCs w:val="24"/>
          <w:lang w:val="de-CH"/>
        </w:rPr>
      </w:pPr>
    </w:p>
    <w:p w:rsidR="00842B54" w:rsidRDefault="00842B54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:rsidR="00883BB1" w:rsidRPr="00297077" w:rsidRDefault="00883BB1" w:rsidP="00883BB1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lastRenderedPageBreak/>
        <w:t>4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Anspruchsberechtigung</w:t>
      </w:r>
    </w:p>
    <w:p w:rsidR="00082D5C" w:rsidRDefault="00082D5C" w:rsidP="00082D5C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082D5C" w:rsidTr="00FF4F49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82D5C" w:rsidRPr="00B71341" w:rsidRDefault="00082D5C" w:rsidP="00082D5C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4.</w:t>
            </w:r>
          </w:p>
        </w:tc>
        <w:tc>
          <w:tcPr>
            <w:tcW w:w="5931" w:type="dxa"/>
            <w:tcBorders>
              <w:top w:val="single" w:sz="12" w:space="0" w:color="auto"/>
              <w:bottom w:val="single" w:sz="4" w:space="0" w:color="auto"/>
            </w:tcBorders>
          </w:tcPr>
          <w:p w:rsidR="00082D5C" w:rsidRPr="00B71341" w:rsidRDefault="00082D5C" w:rsidP="00656A5B">
            <w:pPr>
              <w:spacing w:before="40" w:after="40"/>
              <w:rPr>
                <w:rFonts w:cs="Arial"/>
                <w:lang w:val="de-CH"/>
              </w:rPr>
            </w:pPr>
            <w:r w:rsidRPr="00346547">
              <w:rPr>
                <w:rFonts w:eastAsia="SimSun" w:cs="Arial"/>
              </w:rPr>
              <w:t xml:space="preserve">Begrüssen Sie, dass bei </w:t>
            </w:r>
            <w:r w:rsidRPr="00346547">
              <w:t>nicht gemeinsam besteuerten Eltern, der</w:t>
            </w:r>
            <w:r>
              <w:t>jenige</w:t>
            </w:r>
            <w:r w:rsidRPr="00346547">
              <w:t xml:space="preserve"> Elternteil Anspruch auf Prämienverbilligung für minderjährige Kinder im gleichen Haushalt hat, welcher zur Hauptsache den Lebensunterhalt bestreitet?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D5C" w:rsidRDefault="00082D5C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082D5C" w:rsidRDefault="00082D5C" w:rsidP="00656A5B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FF4F49">
        <w:trPr>
          <w:cantSplit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5A42" w:rsidRDefault="00F75A42" w:rsidP="00082D5C">
            <w:pPr>
              <w:spacing w:before="40"/>
              <w:rPr>
                <w:rFonts w:cs="Arial"/>
                <w:sz w:val="22"/>
                <w:lang w:val="de-CH"/>
              </w:rPr>
            </w:pPr>
          </w:p>
        </w:tc>
      </w:tr>
    </w:tbl>
    <w:p w:rsidR="001A3B85" w:rsidRDefault="001A3B85">
      <w:pPr>
        <w:rPr>
          <w:rFonts w:cs="Arial"/>
          <w:sz w:val="22"/>
          <w:lang w:val="de-CH"/>
        </w:rPr>
      </w:pPr>
    </w:p>
    <w:p w:rsidR="00E65957" w:rsidRPr="00297077" w:rsidRDefault="00E65957" w:rsidP="00E65957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5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Anspruchsvoraussetzungen und Mindestanspruch</w:t>
      </w:r>
    </w:p>
    <w:p w:rsidR="00E65957" w:rsidRDefault="00E65957" w:rsidP="00E65957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E65957" w:rsidTr="00FF4F49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65957" w:rsidRPr="00B71341" w:rsidRDefault="00E65957" w:rsidP="00E65957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5.</w:t>
            </w:r>
          </w:p>
        </w:tc>
        <w:tc>
          <w:tcPr>
            <w:tcW w:w="5931" w:type="dxa"/>
            <w:tcBorders>
              <w:top w:val="single" w:sz="12" w:space="0" w:color="auto"/>
              <w:bottom w:val="single" w:sz="4" w:space="0" w:color="auto"/>
            </w:tcBorders>
          </w:tcPr>
          <w:p w:rsidR="00E65957" w:rsidRPr="00B71341" w:rsidRDefault="00E65957" w:rsidP="00D4518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Grundsätzlich erfolgt die Berechnung der Prämienverbilligung aufgrund der letzten definitiven und rechtskräftigen Steuervera</w:t>
            </w:r>
            <w:r>
              <w:rPr>
                <w:rFonts w:cs="Arial"/>
                <w:lang w:val="de-CH"/>
              </w:rPr>
              <w:t>n</w:t>
            </w:r>
            <w:r>
              <w:rPr>
                <w:rFonts w:cs="Arial"/>
                <w:lang w:val="de-CH"/>
              </w:rPr>
              <w:t>lagung. Si</w:t>
            </w:r>
            <w:r w:rsidR="00D45181">
              <w:rPr>
                <w:rFonts w:cs="Arial"/>
                <w:lang w:val="de-CH"/>
              </w:rPr>
              <w:t>nd</w:t>
            </w:r>
            <w:r>
              <w:rPr>
                <w:rFonts w:cs="Arial"/>
                <w:lang w:val="de-CH"/>
              </w:rPr>
              <w:t xml:space="preserve"> Sie damit einverstanden, dass für Neuzuzüger und neu in die Steuerpflicht Eintretende die Prämienverbilligung bei Bedarf auch ermessensweise vorgenommen werden kann?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5957" w:rsidRDefault="00E65957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E65957" w:rsidRDefault="00E65957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FF4F49">
        <w:trPr>
          <w:cantSplit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5A42" w:rsidRDefault="00F75A42" w:rsidP="00E65957">
            <w:pPr>
              <w:spacing w:before="40"/>
              <w:rPr>
                <w:rFonts w:cs="Arial"/>
                <w:sz w:val="22"/>
                <w:lang w:val="de-CH"/>
              </w:rPr>
            </w:pPr>
          </w:p>
        </w:tc>
      </w:tr>
    </w:tbl>
    <w:p w:rsidR="00E65957" w:rsidRDefault="00E65957" w:rsidP="00E65957">
      <w:pPr>
        <w:rPr>
          <w:rFonts w:cs="Arial"/>
          <w:sz w:val="22"/>
          <w:lang w:val="de-CH"/>
        </w:rPr>
      </w:pPr>
    </w:p>
    <w:p w:rsidR="00E65957" w:rsidRDefault="00E65957">
      <w:pPr>
        <w:rPr>
          <w:rFonts w:cs="Arial"/>
          <w:sz w:val="22"/>
          <w:lang w:val="de-CH"/>
        </w:rPr>
      </w:pPr>
      <w:r>
        <w:rPr>
          <w:rFonts w:cs="Arial"/>
          <w:b/>
          <w:sz w:val="24"/>
          <w:szCs w:val="24"/>
          <w:lang w:val="de-CH"/>
        </w:rPr>
        <w:t>6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Anrechenbares Einkommen</w:t>
      </w:r>
    </w:p>
    <w:p w:rsidR="00E65957" w:rsidRDefault="00E65957">
      <w:pPr>
        <w:rPr>
          <w:rFonts w:cs="Arial"/>
          <w:sz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08"/>
        <w:gridCol w:w="5933"/>
        <w:gridCol w:w="1769"/>
      </w:tblGrid>
      <w:tr w:rsidR="00924B4F" w:rsidTr="007976AE"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</w:tcPr>
          <w:p w:rsidR="00924B4F" w:rsidRPr="00B71341" w:rsidRDefault="000707A3" w:rsidP="00C46AB9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6</w:t>
            </w:r>
            <w:r w:rsidR="00924B4F" w:rsidRPr="00B71341">
              <w:rPr>
                <w:rFonts w:cs="Arial"/>
                <w:lang w:val="de-CH"/>
              </w:rPr>
              <w:t>.</w:t>
            </w:r>
            <w:r w:rsidR="00B71341" w:rsidRPr="00B71341">
              <w:rPr>
                <w:rFonts w:cs="Arial"/>
                <w:lang w:val="de-CH"/>
              </w:rPr>
              <w:t>1</w:t>
            </w:r>
            <w:r w:rsidR="00924B4F" w:rsidRPr="00B71341">
              <w:rPr>
                <w:rFonts w:cs="Arial"/>
                <w:lang w:val="de-CH"/>
              </w:rPr>
              <w:t xml:space="preserve"> </w:t>
            </w:r>
          </w:p>
        </w:tc>
        <w:tc>
          <w:tcPr>
            <w:tcW w:w="5933" w:type="dxa"/>
            <w:tcBorders>
              <w:top w:val="single" w:sz="12" w:space="0" w:color="auto"/>
            </w:tcBorders>
          </w:tcPr>
          <w:p w:rsidR="00924B4F" w:rsidRPr="00557CAA" w:rsidRDefault="00B71341" w:rsidP="00557CAA">
            <w:pPr>
              <w:pStyle w:val="Listenabsatz"/>
              <w:numPr>
                <w:ilvl w:val="0"/>
                <w:numId w:val="4"/>
              </w:numPr>
              <w:spacing w:before="40"/>
              <w:ind w:left="335" w:hanging="283"/>
              <w:rPr>
                <w:rFonts w:cs="Arial"/>
                <w:lang w:val="de-CH"/>
              </w:rPr>
            </w:pPr>
            <w:r w:rsidRPr="00557CAA">
              <w:rPr>
                <w:rFonts w:eastAsia="SimSun" w:cs="Arial"/>
                <w:lang w:eastAsia="de-CH"/>
              </w:rPr>
              <w:t>Das anrechenbare Einkommen soll möglichst dem verfügbaren Einkommen entsprechen</w:t>
            </w:r>
            <w:r w:rsidRPr="00557CAA">
              <w:rPr>
                <w:rFonts w:cs="Arial"/>
                <w:lang w:val="de-CH"/>
              </w:rPr>
              <w:t xml:space="preserve">. </w:t>
            </w:r>
            <w:r w:rsidR="009C5290" w:rsidRPr="00557CAA">
              <w:rPr>
                <w:rFonts w:cs="Arial"/>
                <w:lang w:val="de-CH"/>
              </w:rPr>
              <w:t xml:space="preserve">Unterstützen </w:t>
            </w:r>
            <w:r w:rsidR="000707A3" w:rsidRPr="00557CAA">
              <w:rPr>
                <w:rFonts w:cs="Arial"/>
                <w:lang w:val="de-CH"/>
              </w:rPr>
              <w:t xml:space="preserve">Sie </w:t>
            </w:r>
            <w:r w:rsidR="00D24B92" w:rsidRPr="00557CAA">
              <w:rPr>
                <w:rFonts w:cs="Arial"/>
                <w:lang w:val="de-CH"/>
              </w:rPr>
              <w:t>d</w:t>
            </w:r>
            <w:r w:rsidR="000707A3" w:rsidRPr="00557CAA">
              <w:rPr>
                <w:rFonts w:cs="Arial"/>
                <w:lang w:val="de-CH"/>
              </w:rPr>
              <w:t>i</w:t>
            </w:r>
            <w:r w:rsidR="00D24B92" w:rsidRPr="00557CAA">
              <w:rPr>
                <w:rFonts w:cs="Arial"/>
                <w:lang w:val="de-CH"/>
              </w:rPr>
              <w:t>e</w:t>
            </w:r>
            <w:r w:rsidR="000707A3" w:rsidRPr="00557CAA">
              <w:rPr>
                <w:rFonts w:cs="Arial"/>
                <w:lang w:val="de-CH"/>
              </w:rPr>
              <w:t>se</w:t>
            </w:r>
            <w:r w:rsidR="009C5290" w:rsidRPr="00557CAA">
              <w:rPr>
                <w:rFonts w:cs="Arial"/>
                <w:lang w:val="de-CH"/>
              </w:rPr>
              <w:t>n</w:t>
            </w:r>
            <w:r w:rsidR="000707A3" w:rsidRPr="00557CAA">
              <w:rPr>
                <w:rFonts w:cs="Arial"/>
                <w:lang w:val="de-CH"/>
              </w:rPr>
              <w:t xml:space="preserve"> Grundsatz</w:t>
            </w:r>
            <w:r w:rsidR="00924B4F" w:rsidRPr="00557CAA">
              <w:rPr>
                <w:rFonts w:cs="Arial"/>
                <w:lang w:val="de-CH"/>
              </w:rPr>
              <w:t>?</w:t>
            </w:r>
          </w:p>
          <w:p w:rsidR="00E65957" w:rsidRDefault="00E65957" w:rsidP="00557CAA">
            <w:pPr>
              <w:spacing w:before="40"/>
              <w:ind w:left="335" w:hanging="283"/>
              <w:rPr>
                <w:rFonts w:cs="Arial"/>
                <w:lang w:val="de-CH"/>
              </w:rPr>
            </w:pPr>
          </w:p>
          <w:p w:rsidR="00E65957" w:rsidRDefault="00E65957" w:rsidP="00557CAA">
            <w:pPr>
              <w:spacing w:before="40"/>
              <w:ind w:left="335" w:hanging="283"/>
              <w:rPr>
                <w:rFonts w:cs="Arial"/>
                <w:lang w:val="de-CH"/>
              </w:rPr>
            </w:pPr>
          </w:p>
          <w:p w:rsidR="00475E5E" w:rsidRPr="00475E5E" w:rsidRDefault="00475E5E" w:rsidP="00557CAA">
            <w:pPr>
              <w:spacing w:before="40"/>
              <w:ind w:left="335" w:hanging="283"/>
              <w:rPr>
                <w:rFonts w:cs="Arial"/>
                <w:sz w:val="4"/>
                <w:szCs w:val="4"/>
                <w:lang w:val="de-CH"/>
              </w:rPr>
            </w:pPr>
          </w:p>
          <w:p w:rsidR="00E65957" w:rsidRPr="00557CAA" w:rsidRDefault="00E65957" w:rsidP="00E104A0">
            <w:pPr>
              <w:pStyle w:val="Listenabsatz"/>
              <w:numPr>
                <w:ilvl w:val="0"/>
                <w:numId w:val="4"/>
              </w:numPr>
              <w:spacing w:before="40"/>
              <w:ind w:left="335" w:hanging="283"/>
              <w:rPr>
                <w:rFonts w:cs="Arial"/>
                <w:lang w:val="de-CH"/>
              </w:rPr>
            </w:pPr>
            <w:r w:rsidRPr="00557CAA">
              <w:rPr>
                <w:rFonts w:cs="Arial"/>
                <w:lang w:val="de-CH"/>
              </w:rPr>
              <w:t xml:space="preserve">Falls ja, sind Sie mit der Art der Berechnung </w:t>
            </w:r>
            <w:r w:rsidR="00C16224">
              <w:rPr>
                <w:rFonts w:cs="Arial"/>
                <w:lang w:val="de-CH"/>
              </w:rPr>
              <w:t xml:space="preserve">gemäss </w:t>
            </w:r>
            <w:r w:rsidR="008735CE">
              <w:rPr>
                <w:rFonts w:eastAsia="SimSun" w:cs="Arial"/>
              </w:rPr>
              <w:t>Art. </w:t>
            </w:r>
            <w:r w:rsidR="00C16224">
              <w:rPr>
                <w:rFonts w:eastAsia="SimSun" w:cs="Arial"/>
              </w:rPr>
              <w:t>7</w:t>
            </w:r>
            <w:r w:rsidR="00E104A0">
              <w:rPr>
                <w:rFonts w:eastAsia="SimSun" w:cs="Arial"/>
              </w:rPr>
              <w:t>a</w:t>
            </w:r>
            <w:r w:rsidR="008735CE">
              <w:rPr>
                <w:rFonts w:eastAsia="SimSun" w:cs="Arial"/>
              </w:rPr>
              <w:t> </w:t>
            </w:r>
            <w:r w:rsidR="00A217A0">
              <w:rPr>
                <w:rFonts w:eastAsia="SimSun" w:cs="Arial"/>
              </w:rPr>
              <w:t>V zum EG </w:t>
            </w:r>
            <w:r w:rsidR="00C16224">
              <w:rPr>
                <w:rFonts w:eastAsia="SimSun" w:cs="Arial"/>
              </w:rPr>
              <w:t>KVG</w:t>
            </w:r>
            <w:r w:rsidR="00C54064">
              <w:rPr>
                <w:rFonts w:eastAsia="SimSun" w:cs="Arial"/>
              </w:rPr>
              <w:t>*</w:t>
            </w:r>
            <w:r w:rsidR="00C16224">
              <w:rPr>
                <w:rFonts w:eastAsia="SimSun" w:cs="Arial"/>
              </w:rPr>
              <w:t xml:space="preserve"> </w:t>
            </w:r>
            <w:r w:rsidRPr="00557CAA">
              <w:rPr>
                <w:rFonts w:cs="Arial"/>
                <w:lang w:val="de-CH"/>
              </w:rPr>
              <w:t>einverstanden?</w:t>
            </w:r>
          </w:p>
        </w:tc>
        <w:tc>
          <w:tcPr>
            <w:tcW w:w="1769" w:type="dxa"/>
            <w:tcBorders>
              <w:top w:val="single" w:sz="4" w:space="0" w:color="auto"/>
              <w:right w:val="single" w:sz="12" w:space="0" w:color="auto"/>
            </w:tcBorders>
          </w:tcPr>
          <w:p w:rsidR="006B411C" w:rsidRDefault="004E77AE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924B4F" w:rsidRDefault="00572F83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7AE"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 w:rsidR="004E77AE">
              <w:rPr>
                <w:rFonts w:cs="Arial"/>
                <w:sz w:val="26"/>
                <w:lang w:val="de-CH"/>
              </w:rPr>
              <w:tab/>
              <w:t>NEIN</w:t>
            </w:r>
          </w:p>
          <w:p w:rsidR="00E65957" w:rsidRPr="00E65957" w:rsidRDefault="00E65957" w:rsidP="006D358D">
            <w:pPr>
              <w:tabs>
                <w:tab w:val="left" w:pos="923"/>
              </w:tabs>
              <w:spacing w:before="40"/>
              <w:rPr>
                <w:rFonts w:cs="Arial"/>
                <w:lang w:val="de-CH"/>
              </w:rPr>
            </w:pPr>
          </w:p>
          <w:p w:rsidR="00E65957" w:rsidRDefault="00E65957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E65957" w:rsidRDefault="00E65957" w:rsidP="00656A5B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E65957">
        <w:trPr>
          <w:cantSplit/>
        </w:trPr>
        <w:tc>
          <w:tcPr>
            <w:tcW w:w="1508" w:type="dxa"/>
            <w:tcBorders>
              <w:left w:val="single" w:sz="12" w:space="0" w:color="auto"/>
              <w:bottom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0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  <w:tr w:rsidR="00D24B92" w:rsidTr="007976AE">
        <w:trPr>
          <w:cantSplit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24B92" w:rsidRPr="00B71341" w:rsidRDefault="000707A3" w:rsidP="00E65957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6</w:t>
            </w:r>
            <w:r w:rsidR="00D24B92" w:rsidRPr="00B71341">
              <w:rPr>
                <w:rFonts w:cs="Arial"/>
                <w:lang w:val="de-CH"/>
              </w:rPr>
              <w:t>.</w:t>
            </w:r>
            <w:r w:rsidR="00E65957">
              <w:rPr>
                <w:rFonts w:cs="Arial"/>
                <w:lang w:val="de-CH"/>
              </w:rPr>
              <w:t>2</w:t>
            </w:r>
          </w:p>
        </w:tc>
        <w:tc>
          <w:tcPr>
            <w:tcW w:w="5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57" w:rsidRPr="00557CAA" w:rsidRDefault="003A5DDB" w:rsidP="00557CAA">
            <w:pPr>
              <w:pStyle w:val="Listenabsatz"/>
              <w:numPr>
                <w:ilvl w:val="0"/>
                <w:numId w:val="3"/>
              </w:numPr>
              <w:spacing w:before="40"/>
              <w:ind w:left="335" w:hanging="283"/>
              <w:rPr>
                <w:rFonts w:cs="Arial"/>
                <w:lang w:val="de-CH"/>
              </w:rPr>
            </w:pPr>
            <w:r w:rsidRPr="00557CAA">
              <w:rPr>
                <w:rFonts w:cs="Arial"/>
                <w:lang w:val="de-CH"/>
              </w:rPr>
              <w:t xml:space="preserve">Begrüssen Sie </w:t>
            </w:r>
            <w:r w:rsidR="00C16224">
              <w:rPr>
                <w:rFonts w:cs="Arial"/>
                <w:lang w:val="de-CH"/>
              </w:rPr>
              <w:t>den Abzug eines Betrags von 7</w:t>
            </w:r>
            <w:r w:rsidR="008735CE">
              <w:rPr>
                <w:rFonts w:cs="Arial"/>
                <w:lang w:val="de-CH"/>
              </w:rPr>
              <w:t> </w:t>
            </w:r>
            <w:r w:rsidR="00C16224">
              <w:rPr>
                <w:rFonts w:cs="Arial"/>
                <w:lang w:val="de-CH"/>
              </w:rPr>
              <w:t>000</w:t>
            </w:r>
            <w:r w:rsidR="008735CE">
              <w:rPr>
                <w:rFonts w:cs="Arial"/>
                <w:lang w:val="de-CH"/>
              </w:rPr>
              <w:t> Franken</w:t>
            </w:r>
            <w:r w:rsidR="00C16224">
              <w:rPr>
                <w:rFonts w:cs="Arial"/>
                <w:lang w:val="de-CH"/>
              </w:rPr>
              <w:t xml:space="preserve"> für verheiratete Paare, die in ungetrennter Ehe leben</w:t>
            </w:r>
            <w:r w:rsidR="00E65957" w:rsidRPr="00557CAA">
              <w:rPr>
                <w:rFonts w:cs="Arial"/>
                <w:lang w:val="de-CH"/>
              </w:rPr>
              <w:t>?</w:t>
            </w:r>
            <w:r w:rsidRPr="00557CAA">
              <w:rPr>
                <w:rFonts w:cs="Arial"/>
                <w:lang w:val="de-CH"/>
              </w:rPr>
              <w:t xml:space="preserve"> </w:t>
            </w:r>
          </w:p>
          <w:p w:rsidR="00E65957" w:rsidRDefault="00E65957" w:rsidP="00557CAA">
            <w:pPr>
              <w:spacing w:before="40"/>
              <w:ind w:left="335" w:hanging="283"/>
              <w:rPr>
                <w:rFonts w:cs="Arial"/>
                <w:lang w:val="de-CH"/>
              </w:rPr>
            </w:pPr>
          </w:p>
          <w:p w:rsidR="00557CAA" w:rsidRDefault="00557CAA" w:rsidP="00557CAA">
            <w:pPr>
              <w:spacing w:before="40"/>
              <w:ind w:left="335" w:hanging="283"/>
              <w:rPr>
                <w:rFonts w:cs="Arial"/>
                <w:lang w:val="de-CH"/>
              </w:rPr>
            </w:pPr>
          </w:p>
          <w:p w:rsidR="00A03EF4" w:rsidRDefault="00A03EF4" w:rsidP="00557CAA">
            <w:pPr>
              <w:spacing w:before="40"/>
              <w:ind w:left="335" w:hanging="283"/>
              <w:rPr>
                <w:rFonts w:cs="Arial"/>
                <w:lang w:val="de-CH"/>
              </w:rPr>
            </w:pPr>
          </w:p>
          <w:p w:rsidR="00516E92" w:rsidRPr="00516E92" w:rsidRDefault="00516E92" w:rsidP="00516E92">
            <w:pPr>
              <w:spacing w:before="40"/>
              <w:rPr>
                <w:rFonts w:cs="Arial"/>
                <w:sz w:val="2"/>
                <w:szCs w:val="2"/>
                <w:lang w:val="de-CH"/>
              </w:rPr>
            </w:pPr>
          </w:p>
          <w:p w:rsidR="00D24B92" w:rsidRPr="00557CAA" w:rsidRDefault="00E65957" w:rsidP="008735CE">
            <w:pPr>
              <w:pStyle w:val="Listenabsatz"/>
              <w:numPr>
                <w:ilvl w:val="0"/>
                <w:numId w:val="3"/>
              </w:numPr>
              <w:spacing w:before="40"/>
              <w:ind w:left="335" w:hanging="283"/>
              <w:rPr>
                <w:rFonts w:cs="Arial"/>
                <w:lang w:val="de-CH"/>
              </w:rPr>
            </w:pPr>
            <w:r w:rsidRPr="00557CAA">
              <w:rPr>
                <w:rFonts w:cs="Arial"/>
                <w:lang w:val="de-CH"/>
              </w:rPr>
              <w:t xml:space="preserve">Unterstützten Sie </w:t>
            </w:r>
            <w:r w:rsidR="008735CE">
              <w:rPr>
                <w:rFonts w:cs="Arial"/>
                <w:lang w:val="de-CH"/>
              </w:rPr>
              <w:t>den Abzug ein</w:t>
            </w:r>
            <w:r w:rsidR="002E183E">
              <w:rPr>
                <w:rFonts w:cs="Arial"/>
                <w:lang w:val="de-CH"/>
              </w:rPr>
              <w:t>e</w:t>
            </w:r>
            <w:r w:rsidR="008735CE">
              <w:rPr>
                <w:rFonts w:cs="Arial"/>
                <w:lang w:val="de-CH"/>
              </w:rPr>
              <w:t>s Betrag</w:t>
            </w:r>
            <w:r w:rsidR="00C16224">
              <w:rPr>
                <w:rFonts w:cs="Arial"/>
                <w:lang w:val="de-CH"/>
              </w:rPr>
              <w:t>s von 7</w:t>
            </w:r>
            <w:r w:rsidR="008735CE">
              <w:rPr>
                <w:rFonts w:cs="Arial"/>
                <w:lang w:val="de-CH"/>
              </w:rPr>
              <w:t> </w:t>
            </w:r>
            <w:r w:rsidR="00C16224">
              <w:rPr>
                <w:rFonts w:cs="Arial"/>
                <w:lang w:val="de-CH"/>
              </w:rPr>
              <w:t>000</w:t>
            </w:r>
            <w:r w:rsidR="008735CE">
              <w:rPr>
                <w:rFonts w:cs="Arial"/>
                <w:lang w:val="de-CH"/>
              </w:rPr>
              <w:t> Franken</w:t>
            </w:r>
            <w:r w:rsidR="00C16224">
              <w:rPr>
                <w:rFonts w:cs="Arial"/>
                <w:lang w:val="de-CH"/>
              </w:rPr>
              <w:t xml:space="preserve"> pro minderjähriges Kind für Personen, welche Anspruch auf eine Prämienverbilligung für minderjährige Ki</w:t>
            </w:r>
            <w:r w:rsidR="00C16224">
              <w:rPr>
                <w:rFonts w:cs="Arial"/>
                <w:lang w:val="de-CH"/>
              </w:rPr>
              <w:t>n</w:t>
            </w:r>
            <w:r w:rsidR="00C16224">
              <w:rPr>
                <w:rFonts w:cs="Arial"/>
                <w:lang w:val="de-CH"/>
              </w:rPr>
              <w:t>der haben?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4B92" w:rsidRDefault="00D24B92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3D68A2" w:rsidRDefault="00D24B92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  <w:p w:rsidR="003D68A2" w:rsidRPr="00621F43" w:rsidRDefault="003D68A2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4"/>
                <w:szCs w:val="4"/>
                <w:lang w:val="de-CH"/>
              </w:rPr>
            </w:pPr>
          </w:p>
          <w:p w:rsidR="00E65957" w:rsidRDefault="00E65957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E65957" w:rsidRDefault="00E65957" w:rsidP="00656A5B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E65957">
        <w:trPr>
          <w:cantSplit/>
        </w:trPr>
        <w:tc>
          <w:tcPr>
            <w:tcW w:w="1508" w:type="dxa"/>
            <w:tcBorders>
              <w:left w:val="single" w:sz="12" w:space="0" w:color="auto"/>
              <w:bottom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0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  <w:tr w:rsidR="003A5DDB" w:rsidTr="00FF4F49">
        <w:trPr>
          <w:cantSplit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A5DDB" w:rsidRPr="00B71341" w:rsidRDefault="000707A3" w:rsidP="00E65957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6</w:t>
            </w:r>
            <w:r w:rsidR="00A4529A">
              <w:rPr>
                <w:rFonts w:cs="Arial"/>
                <w:lang w:val="de-CH"/>
              </w:rPr>
              <w:t>.</w:t>
            </w:r>
            <w:r w:rsidR="00E65957">
              <w:rPr>
                <w:rFonts w:cs="Arial"/>
                <w:lang w:val="de-CH"/>
              </w:rPr>
              <w:t>3</w:t>
            </w:r>
          </w:p>
        </w:tc>
        <w:tc>
          <w:tcPr>
            <w:tcW w:w="5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E" w:rsidRDefault="003A5DDB" w:rsidP="000707A3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Vom Reinvermögen sollen </w:t>
            </w:r>
            <w:r w:rsidR="000707A3">
              <w:rPr>
                <w:rFonts w:cs="Arial"/>
                <w:lang w:val="de-CH"/>
              </w:rPr>
              <w:t>7 Prozent</w:t>
            </w:r>
            <w:r>
              <w:rPr>
                <w:rFonts w:cs="Arial"/>
                <w:lang w:val="de-CH"/>
              </w:rPr>
              <w:t xml:space="preserve"> dem anrechenbaren Ei</w:t>
            </w:r>
            <w:r>
              <w:rPr>
                <w:rFonts w:cs="Arial"/>
                <w:lang w:val="de-CH"/>
              </w:rPr>
              <w:t>n</w:t>
            </w:r>
            <w:r>
              <w:rPr>
                <w:rFonts w:cs="Arial"/>
                <w:lang w:val="de-CH"/>
              </w:rPr>
              <w:t xml:space="preserve">kommen zugerechnet werden. </w:t>
            </w:r>
          </w:p>
          <w:p w:rsidR="003A5DDB" w:rsidRPr="00B71341" w:rsidRDefault="003A5DDB" w:rsidP="000707A3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Stimmen Sie dem zu?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5DDB" w:rsidRDefault="003A5DDB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3A5DDB" w:rsidRDefault="003A5DDB" w:rsidP="00656A5B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NEIN </w:t>
            </w:r>
          </w:p>
        </w:tc>
      </w:tr>
      <w:tr w:rsidR="00F75A42" w:rsidTr="00FF4F49">
        <w:trPr>
          <w:cantSplit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</w:tbl>
    <w:p w:rsidR="00A074AD" w:rsidRDefault="00A074AD"/>
    <w:p w:rsidR="00E65957" w:rsidRPr="00B43D04" w:rsidRDefault="00E65957" w:rsidP="00E65957">
      <w:pPr>
        <w:rPr>
          <w:rFonts w:cs="Arial"/>
          <w:b/>
          <w:i/>
          <w:sz w:val="24"/>
          <w:szCs w:val="24"/>
          <w:lang w:val="de-CH"/>
        </w:rPr>
      </w:pPr>
      <w:r w:rsidRPr="00B43D04">
        <w:rPr>
          <w:rFonts w:cs="Arial"/>
          <w:b/>
          <w:i/>
          <w:sz w:val="24"/>
          <w:szCs w:val="24"/>
          <w:lang w:val="de-CH"/>
        </w:rPr>
        <w:t xml:space="preserve">Exkurs </w:t>
      </w:r>
      <w:r w:rsidR="00B43D04" w:rsidRPr="00B43D04">
        <w:rPr>
          <w:rFonts w:cs="Arial"/>
          <w:b/>
          <w:i/>
          <w:sz w:val="24"/>
          <w:szCs w:val="24"/>
          <w:lang w:val="de-CH"/>
        </w:rPr>
        <w:t>Stipendiengesetzgebung: Koordination mit der Berechnung der Pr</w:t>
      </w:r>
      <w:r w:rsidR="00B43D04" w:rsidRPr="00B43D04">
        <w:rPr>
          <w:rFonts w:cs="Arial"/>
          <w:b/>
          <w:i/>
          <w:sz w:val="24"/>
          <w:szCs w:val="24"/>
          <w:lang w:val="de-CH"/>
        </w:rPr>
        <w:t>ä</w:t>
      </w:r>
      <w:r w:rsidR="00B43D04" w:rsidRPr="00B43D04">
        <w:rPr>
          <w:rFonts w:cs="Arial"/>
          <w:b/>
          <w:i/>
          <w:sz w:val="24"/>
          <w:szCs w:val="24"/>
          <w:lang w:val="de-CH"/>
        </w:rPr>
        <w:t>mienverbilligung</w:t>
      </w:r>
    </w:p>
    <w:p w:rsidR="00B43D04" w:rsidRDefault="00B43D04" w:rsidP="00E65957">
      <w:pPr>
        <w:rPr>
          <w:rFonts w:cs="Arial"/>
          <w:b/>
          <w:sz w:val="24"/>
          <w:szCs w:val="24"/>
          <w:lang w:val="de-CH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B43D04" w:rsidTr="00FF4F49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43D04" w:rsidRPr="00557CAA" w:rsidRDefault="00557CAA" w:rsidP="00557CAA">
            <w:pPr>
              <w:spacing w:before="40"/>
              <w:rPr>
                <w:rFonts w:cs="Arial"/>
                <w:i/>
                <w:lang w:val="de-CH"/>
              </w:rPr>
            </w:pPr>
            <w:r w:rsidRPr="00557CAA">
              <w:rPr>
                <w:rFonts w:cs="Arial"/>
                <w:i/>
                <w:lang w:val="de-CH"/>
              </w:rPr>
              <w:t xml:space="preserve">6.4 </w:t>
            </w:r>
            <w:r w:rsidR="003D68A2" w:rsidRPr="00557CAA">
              <w:rPr>
                <w:rFonts w:cs="Arial"/>
                <w:i/>
                <w:lang w:val="de-CH"/>
              </w:rPr>
              <w:t>Exkurs</w:t>
            </w:r>
          </w:p>
        </w:tc>
        <w:tc>
          <w:tcPr>
            <w:tcW w:w="5931" w:type="dxa"/>
            <w:tcBorders>
              <w:top w:val="single" w:sz="12" w:space="0" w:color="auto"/>
              <w:bottom w:val="single" w:sz="4" w:space="0" w:color="auto"/>
            </w:tcBorders>
          </w:tcPr>
          <w:p w:rsidR="00B43D04" w:rsidRDefault="00B43D04" w:rsidP="00B43D04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Unterstützen Sie das Vorhaben, für die Stipendien den gleichen Berechnungsmodus wie für die Prämienverbilligung anzuwe</w:t>
            </w:r>
            <w:r>
              <w:rPr>
                <w:rFonts w:cs="Arial"/>
                <w:lang w:val="de-CH"/>
              </w:rPr>
              <w:t>n</w:t>
            </w:r>
            <w:r>
              <w:rPr>
                <w:rFonts w:cs="Arial"/>
                <w:lang w:val="de-CH"/>
              </w:rPr>
              <w:t>den?</w:t>
            </w:r>
          </w:p>
          <w:p w:rsidR="00B43D04" w:rsidRPr="00B71341" w:rsidRDefault="00B43D04" w:rsidP="00B43D04">
            <w:pPr>
              <w:spacing w:before="40"/>
              <w:rPr>
                <w:rFonts w:cs="Arial"/>
                <w:lang w:val="de-CH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3D04" w:rsidRDefault="00B43D04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B43D04" w:rsidRDefault="00B43D04" w:rsidP="00656A5B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FF4F49">
        <w:trPr>
          <w:cantSplit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5A42" w:rsidRDefault="00F75A42" w:rsidP="00B43D04">
            <w:pPr>
              <w:spacing w:before="40"/>
              <w:rPr>
                <w:rFonts w:cs="Arial"/>
                <w:sz w:val="22"/>
                <w:lang w:val="de-CH"/>
              </w:rPr>
            </w:pPr>
          </w:p>
        </w:tc>
      </w:tr>
    </w:tbl>
    <w:p w:rsidR="00B43D04" w:rsidRDefault="00B43D04" w:rsidP="00B43D04">
      <w:pPr>
        <w:rPr>
          <w:rFonts w:cs="Arial"/>
          <w:sz w:val="22"/>
          <w:lang w:val="de-CH"/>
        </w:rPr>
      </w:pPr>
    </w:p>
    <w:p w:rsidR="00082D5C" w:rsidRPr="00297077" w:rsidRDefault="00082D5C" w:rsidP="00082D5C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7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Sonderfälle</w:t>
      </w:r>
    </w:p>
    <w:p w:rsidR="000707A3" w:rsidRDefault="000707A3" w:rsidP="000707A3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9D4029" w:rsidTr="00FF4F49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D4029" w:rsidRPr="00B71341" w:rsidRDefault="009D4029" w:rsidP="00102E1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7.</w:t>
            </w:r>
            <w:r w:rsidR="00B43D04">
              <w:rPr>
                <w:rFonts w:cs="Arial"/>
                <w:lang w:val="de-CH"/>
              </w:rPr>
              <w:t>1</w:t>
            </w:r>
          </w:p>
        </w:tc>
        <w:tc>
          <w:tcPr>
            <w:tcW w:w="5931" w:type="dxa"/>
            <w:tcBorders>
              <w:top w:val="single" w:sz="12" w:space="0" w:color="auto"/>
              <w:bottom w:val="single" w:sz="4" w:space="0" w:color="auto"/>
            </w:tcBorders>
          </w:tcPr>
          <w:p w:rsidR="009D4029" w:rsidRDefault="00B43D04" w:rsidP="00102E1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Zeigt sich, dass die definitiven und rechtskräftigen </w:t>
            </w:r>
            <w:proofErr w:type="spellStart"/>
            <w:r>
              <w:rPr>
                <w:rFonts w:cs="Arial"/>
                <w:lang w:val="de-CH"/>
              </w:rPr>
              <w:t>Steuer</w:t>
            </w:r>
            <w:r w:rsidR="00557CAA">
              <w:rPr>
                <w:rFonts w:cs="Arial"/>
                <w:lang w:val="de-CH"/>
              </w:rPr>
              <w:t>-</w:t>
            </w:r>
            <w:r>
              <w:rPr>
                <w:rFonts w:cs="Arial"/>
                <w:lang w:val="de-CH"/>
              </w:rPr>
              <w:t>faktoren</w:t>
            </w:r>
            <w:proofErr w:type="spellEnd"/>
            <w:r>
              <w:rPr>
                <w:rFonts w:cs="Arial"/>
                <w:lang w:val="de-CH"/>
              </w:rPr>
              <w:t xml:space="preserve"> des </w:t>
            </w:r>
            <w:proofErr w:type="spellStart"/>
            <w:r>
              <w:rPr>
                <w:rFonts w:cs="Arial"/>
                <w:lang w:val="de-CH"/>
              </w:rPr>
              <w:t>Anspruchsjahres</w:t>
            </w:r>
            <w:proofErr w:type="spellEnd"/>
            <w:r>
              <w:rPr>
                <w:rFonts w:cs="Arial"/>
                <w:lang w:val="de-CH"/>
              </w:rPr>
              <w:t xml:space="preserve"> </w:t>
            </w:r>
            <w:r w:rsidR="00BC32D9" w:rsidRPr="00BC32D9">
              <w:rPr>
                <w:rFonts w:cs="Arial"/>
                <w:b/>
                <w:lang w:val="de-CH"/>
              </w:rPr>
              <w:t>offensichtlich</w:t>
            </w:r>
            <w:r>
              <w:rPr>
                <w:rFonts w:cs="Arial"/>
                <w:lang w:val="de-CH"/>
              </w:rPr>
              <w:t xml:space="preserve"> höher sind als die Steuerfaktoren der Bemessungsperiode, kann die zu Unrecht ausgerichtete Prämienverbilligung von der zuständigen kanton</w:t>
            </w:r>
            <w:r>
              <w:rPr>
                <w:rFonts w:cs="Arial"/>
                <w:lang w:val="de-CH"/>
              </w:rPr>
              <w:t>a</w:t>
            </w:r>
            <w:r w:rsidR="00DB3EFC">
              <w:rPr>
                <w:rFonts w:cs="Arial"/>
                <w:lang w:val="de-CH"/>
              </w:rPr>
              <w:t>len Stelle</w:t>
            </w:r>
            <w:r>
              <w:rPr>
                <w:rFonts w:cs="Arial"/>
                <w:lang w:val="de-CH"/>
              </w:rPr>
              <w:t xml:space="preserve"> zurückgefordert werden.</w:t>
            </w:r>
          </w:p>
          <w:p w:rsidR="00B43D04" w:rsidRPr="00B71341" w:rsidRDefault="00554EBB" w:rsidP="00554EB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Finden Sie dieses Vorgehen richtig?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4029" w:rsidRDefault="009D4029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9D4029" w:rsidRDefault="009D4029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FF4F49"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  <w:tr w:rsidR="00B43D04" w:rsidTr="00FF4F49"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3D04" w:rsidRDefault="00B43D04" w:rsidP="00102E1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7.2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4" w:space="0" w:color="auto"/>
            </w:tcBorders>
          </w:tcPr>
          <w:p w:rsidR="00101775" w:rsidRDefault="00DB3EFC" w:rsidP="008735C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Sind S</w:t>
            </w:r>
            <w:r w:rsidR="00101775">
              <w:rPr>
                <w:rFonts w:cs="Arial"/>
                <w:lang w:val="de-CH"/>
              </w:rPr>
              <w:t xml:space="preserve">ie damit einverstanden, dass in </w:t>
            </w:r>
            <w:r w:rsidR="00101775">
              <w:rPr>
                <w:rFonts w:eastAsia="SimSun" w:cs="Arial"/>
              </w:rPr>
              <w:t>Art</w:t>
            </w:r>
            <w:r w:rsidR="008735CE">
              <w:rPr>
                <w:rFonts w:eastAsia="SimSun" w:cs="Arial"/>
              </w:rPr>
              <w:t>. </w:t>
            </w:r>
            <w:r w:rsidR="00101775">
              <w:rPr>
                <w:rFonts w:eastAsia="SimSun" w:cs="Arial"/>
              </w:rPr>
              <w:t>8 Abs.</w:t>
            </w:r>
            <w:r w:rsidR="008735CE">
              <w:rPr>
                <w:rFonts w:eastAsia="SimSun" w:cs="Arial"/>
              </w:rPr>
              <w:t> </w:t>
            </w:r>
            <w:r w:rsidR="00101775">
              <w:rPr>
                <w:rFonts w:eastAsia="SimSun" w:cs="Arial"/>
              </w:rPr>
              <w:t>7</w:t>
            </w:r>
            <w:r w:rsidR="008735CE">
              <w:rPr>
                <w:rFonts w:eastAsia="SimSun" w:cs="Arial"/>
              </w:rPr>
              <w:t> </w:t>
            </w:r>
            <w:r w:rsidR="00101775">
              <w:rPr>
                <w:rFonts w:eastAsia="SimSun" w:cs="Arial"/>
              </w:rPr>
              <w:t>V zum EG</w:t>
            </w:r>
            <w:r w:rsidR="008735CE">
              <w:rPr>
                <w:rFonts w:eastAsia="SimSun" w:cs="Arial"/>
              </w:rPr>
              <w:t> </w:t>
            </w:r>
            <w:r w:rsidR="00101775">
              <w:rPr>
                <w:rFonts w:eastAsia="SimSun" w:cs="Arial"/>
              </w:rPr>
              <w:t>KVG</w:t>
            </w:r>
            <w:r w:rsidR="00C54064">
              <w:rPr>
                <w:rFonts w:eastAsia="SimSun" w:cs="Arial"/>
              </w:rPr>
              <w:t>*</w:t>
            </w:r>
            <w:r w:rsidR="00101775">
              <w:rPr>
                <w:rFonts w:eastAsia="SimSun" w:cs="Arial"/>
              </w:rPr>
              <w:t xml:space="preserve"> </w:t>
            </w:r>
            <w:r w:rsidR="00101775">
              <w:rPr>
                <w:rFonts w:cs="Arial"/>
                <w:lang w:val="de-CH"/>
              </w:rPr>
              <w:t>festgehalten wird, in welchen Fällen eine Veränderung "offensichtlich" ist</w:t>
            </w:r>
            <w:r>
              <w:rPr>
                <w:rFonts w:cs="Arial"/>
                <w:lang w:val="de-CH"/>
              </w:rPr>
              <w:t>?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3D04" w:rsidRDefault="00B43D04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21F43" w:rsidRDefault="00B43D04" w:rsidP="00101775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  <w:p w:rsidR="00B43D04" w:rsidRDefault="00B43D04" w:rsidP="00B43D04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  <w:tr w:rsidR="00F75A42" w:rsidTr="00FF4F49"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</w:tbl>
    <w:p w:rsidR="00621F43" w:rsidRDefault="00621F43" w:rsidP="00082D5C">
      <w:pPr>
        <w:rPr>
          <w:rFonts w:cs="Arial"/>
          <w:b/>
          <w:sz w:val="24"/>
          <w:szCs w:val="24"/>
          <w:lang w:val="de-CH"/>
        </w:rPr>
      </w:pPr>
    </w:p>
    <w:p w:rsidR="00621F43" w:rsidRDefault="00621F43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:rsidR="00082D5C" w:rsidRPr="00297077" w:rsidRDefault="00082D5C" w:rsidP="00082D5C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lastRenderedPageBreak/>
        <w:t>8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Antragstellung und Fristen</w:t>
      </w:r>
    </w:p>
    <w:p w:rsidR="000707A3" w:rsidRPr="00842B54" w:rsidRDefault="000707A3">
      <w:pPr>
        <w:rPr>
          <w:sz w:val="22"/>
          <w:szCs w:val="22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A074AD" w:rsidTr="007976AE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074AD" w:rsidRPr="00B71341" w:rsidRDefault="009D4029" w:rsidP="00E0415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8</w:t>
            </w:r>
            <w:r w:rsidR="00A4529A">
              <w:rPr>
                <w:rFonts w:cs="Arial"/>
                <w:lang w:val="de-CH"/>
              </w:rPr>
              <w:t>.</w:t>
            </w:r>
          </w:p>
        </w:tc>
        <w:tc>
          <w:tcPr>
            <w:tcW w:w="5931" w:type="dxa"/>
            <w:tcBorders>
              <w:top w:val="single" w:sz="12" w:space="0" w:color="auto"/>
              <w:bottom w:val="single" w:sz="4" w:space="0" w:color="auto"/>
            </w:tcBorders>
          </w:tcPr>
          <w:p w:rsidR="00B43D04" w:rsidRDefault="00B574C1" w:rsidP="00B43D04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Der Kantonsrat hat entschieden, </w:t>
            </w:r>
            <w:r w:rsidR="00B43D04">
              <w:rPr>
                <w:rFonts w:eastAsia="SimSun" w:cs="Arial"/>
              </w:rPr>
              <w:t>de</w:t>
            </w:r>
            <w:r>
              <w:rPr>
                <w:rFonts w:eastAsia="SimSun" w:cs="Arial"/>
              </w:rPr>
              <w:t>n</w:t>
            </w:r>
            <w:r w:rsidR="00B43D04">
              <w:rPr>
                <w:rFonts w:eastAsia="SimSun" w:cs="Arial"/>
              </w:rPr>
              <w:t xml:space="preserve"> Anspruch auf Prämien</w:t>
            </w:r>
            <w:r w:rsidR="00101775">
              <w:rPr>
                <w:rFonts w:eastAsia="SimSun" w:cs="Arial"/>
              </w:rPr>
              <w:t>-</w:t>
            </w:r>
            <w:r w:rsidR="00B43D04">
              <w:rPr>
                <w:rFonts w:eastAsia="SimSun" w:cs="Arial"/>
              </w:rPr>
              <w:t>verbilligung nicht mehr von Amtes we</w:t>
            </w:r>
            <w:r>
              <w:rPr>
                <w:rFonts w:eastAsia="SimSun" w:cs="Arial"/>
              </w:rPr>
              <w:t>gen automatisch zu ermitteln</w:t>
            </w:r>
            <w:r w:rsidR="00B43D04">
              <w:rPr>
                <w:rFonts w:eastAsia="SimSun" w:cs="Arial"/>
              </w:rPr>
              <w:t xml:space="preserve">. </w:t>
            </w:r>
          </w:p>
          <w:p w:rsidR="00A074AD" w:rsidRPr="00B71341" w:rsidRDefault="00D1293F" w:rsidP="0010177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eastAsia="SimSun" w:cs="Arial"/>
              </w:rPr>
              <w:t>Stimmen Sie de</w:t>
            </w:r>
            <w:r w:rsidR="009C5290">
              <w:rPr>
                <w:rFonts w:eastAsia="SimSun" w:cs="Arial"/>
              </w:rPr>
              <w:t>m Vorschlag</w:t>
            </w:r>
            <w:r>
              <w:rPr>
                <w:rFonts w:eastAsia="SimSun" w:cs="Arial"/>
              </w:rPr>
              <w:t xml:space="preserve"> zu, dass ein kundenfreundliches Anmeldeverfahren eingeführt wird</w:t>
            </w:r>
            <w:r w:rsidR="007C1DC5">
              <w:rPr>
                <w:rFonts w:eastAsia="SimSun" w:cs="Arial"/>
              </w:rPr>
              <w:t>?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4AD" w:rsidRDefault="00A074AD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074AD" w:rsidRDefault="00A074AD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DB7414">
        <w:trPr>
          <w:cantSplit/>
        </w:trPr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</w:tbl>
    <w:p w:rsidR="00A074AD" w:rsidRPr="00842B54" w:rsidRDefault="00A074AD">
      <w:pPr>
        <w:rPr>
          <w:sz w:val="22"/>
          <w:szCs w:val="22"/>
        </w:rPr>
      </w:pPr>
    </w:p>
    <w:p w:rsidR="009D4029" w:rsidRPr="00297077" w:rsidRDefault="009D4029" w:rsidP="009D4029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9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 w:rsidR="008E36AC">
        <w:rPr>
          <w:rFonts w:cs="Arial"/>
          <w:b/>
          <w:sz w:val="24"/>
          <w:szCs w:val="24"/>
          <w:lang w:val="de-CH"/>
        </w:rPr>
        <w:t>Auszahlung</w:t>
      </w:r>
    </w:p>
    <w:p w:rsidR="003A5DDB" w:rsidRPr="00842B54" w:rsidRDefault="003A5DDB" w:rsidP="003A5DDB">
      <w:pPr>
        <w:rPr>
          <w:sz w:val="22"/>
          <w:szCs w:val="22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3A5DDB" w:rsidTr="007976AE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A5DDB" w:rsidRPr="00B71341" w:rsidRDefault="009D4029" w:rsidP="003A5DD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9</w:t>
            </w:r>
            <w:r w:rsidR="007C1DC5">
              <w:rPr>
                <w:rFonts w:cs="Arial"/>
                <w:lang w:val="de-CH"/>
              </w:rPr>
              <w:t>.</w:t>
            </w:r>
          </w:p>
        </w:tc>
        <w:tc>
          <w:tcPr>
            <w:tcW w:w="5931" w:type="dxa"/>
            <w:tcBorders>
              <w:top w:val="single" w:sz="12" w:space="0" w:color="auto"/>
              <w:bottom w:val="single" w:sz="4" w:space="0" w:color="auto"/>
            </w:tcBorders>
          </w:tcPr>
          <w:p w:rsidR="003A5DDB" w:rsidRPr="00B71341" w:rsidRDefault="00B574C1" w:rsidP="00C626A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Unterstützen Sie</w:t>
            </w:r>
            <w:r w:rsidR="007C1DC5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>die vorgeschlagenen</w:t>
            </w:r>
            <w:r w:rsidR="00B43D04">
              <w:rPr>
                <w:rFonts w:cs="Arial"/>
                <w:lang w:val="de-CH"/>
              </w:rPr>
              <w:t xml:space="preserve"> Auszahlungsmodalitäten der Prämienverbilligung gemäss Art. 14 </w:t>
            </w:r>
            <w:r w:rsidR="00C626AB">
              <w:rPr>
                <w:rFonts w:cs="Arial"/>
                <w:lang w:val="de-CH"/>
              </w:rPr>
              <w:t>Abs. 2 und 3 </w:t>
            </w:r>
            <w:r w:rsidR="00101775">
              <w:rPr>
                <w:rFonts w:cs="Arial"/>
                <w:lang w:val="de-CH"/>
              </w:rPr>
              <w:t xml:space="preserve">V </w:t>
            </w:r>
            <w:r w:rsidR="00101775">
              <w:rPr>
                <w:rFonts w:eastAsia="SimSun" w:cs="Arial"/>
              </w:rPr>
              <w:t>zum EG</w:t>
            </w:r>
            <w:r w:rsidR="00C626AB">
              <w:rPr>
                <w:rFonts w:eastAsia="SimSun" w:cs="Arial"/>
              </w:rPr>
              <w:t> </w:t>
            </w:r>
            <w:r w:rsidR="00101775">
              <w:rPr>
                <w:rFonts w:eastAsia="SimSun" w:cs="Arial"/>
              </w:rPr>
              <w:t>KVG</w:t>
            </w:r>
            <w:r w:rsidR="00C54064">
              <w:rPr>
                <w:rFonts w:eastAsia="SimSun" w:cs="Arial"/>
              </w:rPr>
              <w:t>*</w:t>
            </w:r>
            <w:r w:rsidR="00101775">
              <w:rPr>
                <w:rFonts w:eastAsia="SimSun" w:cs="Arial"/>
              </w:rPr>
              <w:t xml:space="preserve"> </w:t>
            </w:r>
            <w:r>
              <w:rPr>
                <w:rFonts w:cs="Arial"/>
                <w:lang w:val="de-CH"/>
              </w:rPr>
              <w:t>an die Versicherer</w:t>
            </w:r>
            <w:r w:rsidR="007C1DC5">
              <w:rPr>
                <w:rFonts w:cs="Arial"/>
                <w:lang w:val="de-CH"/>
              </w:rPr>
              <w:t>?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5DDB" w:rsidRDefault="003A5DDB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3A5DDB" w:rsidRDefault="003A5DDB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3A3223">
        <w:trPr>
          <w:cantSplit/>
        </w:trPr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</w:tbl>
    <w:p w:rsidR="003D3B28" w:rsidRPr="00842B54" w:rsidRDefault="003D3B28">
      <w:pPr>
        <w:rPr>
          <w:sz w:val="22"/>
          <w:szCs w:val="22"/>
        </w:rPr>
      </w:pPr>
    </w:p>
    <w:p w:rsidR="009D4029" w:rsidRDefault="009D4029" w:rsidP="009D4029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10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Amts- und Rechtshilfe</w:t>
      </w:r>
    </w:p>
    <w:p w:rsidR="009D4029" w:rsidRDefault="009D4029" w:rsidP="009D4029">
      <w:pPr>
        <w:rPr>
          <w:rFonts w:cs="Arial"/>
          <w:b/>
          <w:sz w:val="24"/>
          <w:szCs w:val="24"/>
          <w:lang w:val="de-CH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9D4029" w:rsidTr="007976AE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D4029" w:rsidRPr="00B71341" w:rsidRDefault="009D4029" w:rsidP="00102E1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10.</w:t>
            </w:r>
          </w:p>
        </w:tc>
        <w:tc>
          <w:tcPr>
            <w:tcW w:w="5931" w:type="dxa"/>
            <w:tcBorders>
              <w:top w:val="single" w:sz="12" w:space="0" w:color="auto"/>
              <w:bottom w:val="single" w:sz="4" w:space="0" w:color="auto"/>
            </w:tcBorders>
          </w:tcPr>
          <w:p w:rsidR="009D4029" w:rsidRPr="00B71341" w:rsidRDefault="009D4029" w:rsidP="00C626A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Sind Sie mit dem neuen Art</w:t>
            </w:r>
            <w:r w:rsidR="00101775">
              <w:rPr>
                <w:rFonts w:cs="Arial"/>
                <w:lang w:val="de-CH"/>
              </w:rPr>
              <w:t>.</w:t>
            </w:r>
            <w:r w:rsidR="00C626AB">
              <w:rPr>
                <w:rFonts w:cs="Arial"/>
                <w:lang w:val="de-CH"/>
              </w:rPr>
              <w:t> </w:t>
            </w:r>
            <w:r>
              <w:rPr>
                <w:rFonts w:cs="Arial"/>
                <w:lang w:val="de-CH"/>
              </w:rPr>
              <w:t>15a</w:t>
            </w:r>
            <w:r w:rsidR="00C626AB">
              <w:rPr>
                <w:rFonts w:cs="Arial"/>
                <w:lang w:val="de-CH"/>
              </w:rPr>
              <w:t> </w:t>
            </w:r>
            <w:r w:rsidR="00101775">
              <w:rPr>
                <w:rFonts w:cs="Arial"/>
                <w:lang w:val="de-CH"/>
              </w:rPr>
              <w:t xml:space="preserve">V </w:t>
            </w:r>
            <w:r w:rsidR="00101775">
              <w:rPr>
                <w:rFonts w:eastAsia="SimSun" w:cs="Arial"/>
              </w:rPr>
              <w:t>zum EG</w:t>
            </w:r>
            <w:r w:rsidR="00C626AB">
              <w:rPr>
                <w:rFonts w:eastAsia="SimSun" w:cs="Arial"/>
              </w:rPr>
              <w:t> </w:t>
            </w:r>
            <w:r w:rsidR="00101775">
              <w:rPr>
                <w:rFonts w:eastAsia="SimSun" w:cs="Arial"/>
              </w:rPr>
              <w:t>KVG</w:t>
            </w:r>
            <w:r w:rsidR="00C54064">
              <w:rPr>
                <w:rFonts w:eastAsia="SimSun" w:cs="Arial"/>
              </w:rPr>
              <w:t>*</w:t>
            </w:r>
            <w:r w:rsidR="00101775">
              <w:rPr>
                <w:rFonts w:eastAsia="SimSun" w:cs="Arial"/>
              </w:rPr>
              <w:t xml:space="preserve"> </w:t>
            </w:r>
            <w:r>
              <w:rPr>
                <w:rFonts w:cs="Arial"/>
                <w:lang w:val="de-CH"/>
              </w:rPr>
              <w:t>einversta</w:t>
            </w:r>
            <w:r>
              <w:rPr>
                <w:rFonts w:cs="Arial"/>
                <w:lang w:val="de-CH"/>
              </w:rPr>
              <w:t>n</w:t>
            </w:r>
            <w:r>
              <w:rPr>
                <w:rFonts w:cs="Arial"/>
                <w:lang w:val="de-CH"/>
              </w:rPr>
              <w:t>den?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4029" w:rsidRDefault="009D4029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9D4029" w:rsidRDefault="009D4029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102E1B">
        <w:trPr>
          <w:cantSplit/>
        </w:trPr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</w:tbl>
    <w:p w:rsidR="009D4029" w:rsidRPr="00297077" w:rsidRDefault="009D4029" w:rsidP="009D4029">
      <w:pPr>
        <w:rPr>
          <w:rFonts w:cs="Arial"/>
          <w:b/>
          <w:sz w:val="24"/>
          <w:szCs w:val="24"/>
          <w:lang w:val="de-CH"/>
        </w:rPr>
      </w:pPr>
    </w:p>
    <w:p w:rsidR="009D4029" w:rsidRDefault="009D4029" w:rsidP="009D4029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11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Datenaustausch</w:t>
      </w:r>
    </w:p>
    <w:p w:rsidR="009D4029" w:rsidRDefault="009D4029" w:rsidP="009D4029">
      <w:pPr>
        <w:rPr>
          <w:rFonts w:cs="Arial"/>
          <w:b/>
          <w:sz w:val="24"/>
          <w:szCs w:val="24"/>
          <w:lang w:val="de-CH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9D4029" w:rsidTr="007976AE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D4029" w:rsidRPr="00B71341" w:rsidRDefault="009D4029" w:rsidP="009D402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11.</w:t>
            </w:r>
          </w:p>
        </w:tc>
        <w:tc>
          <w:tcPr>
            <w:tcW w:w="5931" w:type="dxa"/>
            <w:tcBorders>
              <w:top w:val="single" w:sz="12" w:space="0" w:color="auto"/>
              <w:bottom w:val="single" w:sz="4" w:space="0" w:color="auto"/>
            </w:tcBorders>
          </w:tcPr>
          <w:p w:rsidR="009D4029" w:rsidRPr="00B71341" w:rsidRDefault="009D4029" w:rsidP="00C626A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Sind Sie mit dem neuen </w:t>
            </w:r>
            <w:r w:rsidR="00C626AB">
              <w:rPr>
                <w:rFonts w:cs="Arial"/>
                <w:lang w:val="de-CH"/>
              </w:rPr>
              <w:t>Art. 15b </w:t>
            </w:r>
            <w:r w:rsidR="00101775">
              <w:rPr>
                <w:rFonts w:cs="Arial"/>
                <w:lang w:val="de-CH"/>
              </w:rPr>
              <w:t xml:space="preserve">V </w:t>
            </w:r>
            <w:r w:rsidR="00101775">
              <w:rPr>
                <w:rFonts w:eastAsia="SimSun" w:cs="Arial"/>
              </w:rPr>
              <w:t>zum EG</w:t>
            </w:r>
            <w:r w:rsidR="00C626AB">
              <w:rPr>
                <w:rFonts w:eastAsia="SimSun" w:cs="Arial"/>
              </w:rPr>
              <w:t> </w:t>
            </w:r>
            <w:r w:rsidR="00101775">
              <w:rPr>
                <w:rFonts w:eastAsia="SimSun" w:cs="Arial"/>
              </w:rPr>
              <w:t>KVG</w:t>
            </w:r>
            <w:r w:rsidR="00C54064">
              <w:rPr>
                <w:rFonts w:eastAsia="SimSun" w:cs="Arial"/>
              </w:rPr>
              <w:t>*</w:t>
            </w:r>
            <w:r w:rsidR="00101775">
              <w:rPr>
                <w:rFonts w:eastAsia="SimSun" w:cs="Arial"/>
              </w:rPr>
              <w:t xml:space="preserve"> </w:t>
            </w:r>
            <w:r>
              <w:rPr>
                <w:rFonts w:cs="Arial"/>
                <w:lang w:val="de-CH"/>
              </w:rPr>
              <w:t>einversta</w:t>
            </w:r>
            <w:r>
              <w:rPr>
                <w:rFonts w:cs="Arial"/>
                <w:lang w:val="de-CH"/>
              </w:rPr>
              <w:t>n</w:t>
            </w:r>
            <w:r>
              <w:rPr>
                <w:rFonts w:cs="Arial"/>
                <w:lang w:val="de-CH"/>
              </w:rPr>
              <w:t>den?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4029" w:rsidRDefault="009D4029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9D4029" w:rsidRDefault="009D4029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102E1B">
        <w:trPr>
          <w:cantSplit/>
        </w:trPr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</w:tbl>
    <w:p w:rsidR="00001645" w:rsidRDefault="00001645">
      <w:pPr>
        <w:rPr>
          <w:sz w:val="22"/>
          <w:szCs w:val="22"/>
        </w:rPr>
      </w:pPr>
    </w:p>
    <w:p w:rsidR="00001645" w:rsidRDefault="00001645">
      <w:pPr>
        <w:rPr>
          <w:sz w:val="22"/>
          <w:szCs w:val="22"/>
        </w:rPr>
      </w:pPr>
    </w:p>
    <w:p w:rsidR="009D4029" w:rsidRDefault="009D4029" w:rsidP="009D4029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12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Rückerstattungspflichten</w:t>
      </w:r>
    </w:p>
    <w:p w:rsidR="009D4029" w:rsidRPr="00842B54" w:rsidRDefault="009D4029" w:rsidP="009D4029">
      <w:pPr>
        <w:rPr>
          <w:rFonts w:cs="Arial"/>
          <w:b/>
          <w:sz w:val="22"/>
          <w:szCs w:val="22"/>
          <w:lang w:val="de-CH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9D4029" w:rsidTr="007976AE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D4029" w:rsidRPr="00B71341" w:rsidRDefault="009D4029" w:rsidP="009D402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12.</w:t>
            </w:r>
          </w:p>
        </w:tc>
        <w:tc>
          <w:tcPr>
            <w:tcW w:w="5931" w:type="dxa"/>
            <w:tcBorders>
              <w:top w:val="single" w:sz="12" w:space="0" w:color="auto"/>
              <w:bottom w:val="single" w:sz="4" w:space="0" w:color="auto"/>
            </w:tcBorders>
          </w:tcPr>
          <w:p w:rsidR="009D4029" w:rsidRDefault="00383CD6" w:rsidP="00102E1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Die Prämienverbilligung darf die von der Person effe</w:t>
            </w:r>
            <w:r w:rsidR="008E04DE">
              <w:rPr>
                <w:rFonts w:cs="Arial"/>
                <w:lang w:val="de-CH"/>
              </w:rPr>
              <w:t>k</w:t>
            </w:r>
            <w:r>
              <w:rPr>
                <w:rFonts w:cs="Arial"/>
                <w:lang w:val="de-CH"/>
              </w:rPr>
              <w:t>tiv bezahlte Prämie für die obligatorische Krankenpflegeversicherung nicht übersteigen. Die</w:t>
            </w:r>
            <w:r w:rsidR="00B574C1">
              <w:rPr>
                <w:rFonts w:cs="Arial"/>
                <w:lang w:val="de-CH"/>
              </w:rPr>
              <w:t>s</w:t>
            </w:r>
            <w:r>
              <w:rPr>
                <w:rFonts w:cs="Arial"/>
                <w:lang w:val="de-CH"/>
              </w:rPr>
              <w:t>, auch wenn die Person eine höhere Jahre</w:t>
            </w:r>
            <w:r>
              <w:rPr>
                <w:rFonts w:cs="Arial"/>
                <w:lang w:val="de-CH"/>
              </w:rPr>
              <w:t>s</w:t>
            </w:r>
            <w:r>
              <w:rPr>
                <w:rFonts w:cs="Arial"/>
                <w:lang w:val="de-CH"/>
              </w:rPr>
              <w:t xml:space="preserve">franchise oder ein anderes Versicherungsmodell gewählt hat. </w:t>
            </w:r>
          </w:p>
          <w:p w:rsidR="00383CD6" w:rsidRPr="00B71341" w:rsidRDefault="00B574C1" w:rsidP="008E04D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Begrüssen Sie</w:t>
            </w:r>
            <w:r w:rsidR="00383CD6">
              <w:rPr>
                <w:rFonts w:cs="Arial"/>
                <w:lang w:val="de-CH"/>
              </w:rPr>
              <w:t xml:space="preserve"> </w:t>
            </w:r>
            <w:r w:rsidR="008E04DE">
              <w:rPr>
                <w:rFonts w:cs="Arial"/>
                <w:lang w:val="de-CH"/>
              </w:rPr>
              <w:t>diesen Grundsatz</w:t>
            </w:r>
            <w:r w:rsidR="00383CD6">
              <w:rPr>
                <w:rFonts w:cs="Arial"/>
                <w:lang w:val="de-CH"/>
              </w:rPr>
              <w:t>?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4029" w:rsidRDefault="009D4029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9D4029" w:rsidRDefault="009D4029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102E1B">
        <w:trPr>
          <w:cantSplit/>
        </w:trPr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Bemerkungen</w:t>
            </w:r>
          </w:p>
        </w:tc>
        <w:tc>
          <w:tcPr>
            <w:tcW w:w="776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</w:tbl>
    <w:p w:rsidR="009D4029" w:rsidRDefault="009D4029">
      <w:pPr>
        <w:rPr>
          <w:sz w:val="22"/>
          <w:szCs w:val="22"/>
        </w:rPr>
      </w:pPr>
    </w:p>
    <w:p w:rsidR="006D358D" w:rsidRDefault="006D358D" w:rsidP="006D358D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13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Liste säumiger Prämienzahler</w:t>
      </w:r>
    </w:p>
    <w:p w:rsidR="007726C9" w:rsidRDefault="007726C9" w:rsidP="006D358D">
      <w:pPr>
        <w:rPr>
          <w:rFonts w:cs="Arial"/>
          <w:b/>
          <w:sz w:val="24"/>
          <w:szCs w:val="24"/>
          <w:lang w:val="de-CH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846"/>
        <w:gridCol w:w="1920"/>
      </w:tblGrid>
      <w:tr w:rsidR="006D358D" w:rsidTr="006D358D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D358D" w:rsidRPr="00B71341" w:rsidRDefault="006D358D" w:rsidP="006D358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13.1</w:t>
            </w:r>
          </w:p>
        </w:tc>
        <w:tc>
          <w:tcPr>
            <w:tcW w:w="5846" w:type="dxa"/>
            <w:tcBorders>
              <w:top w:val="single" w:sz="12" w:space="0" w:color="auto"/>
              <w:bottom w:val="single" w:sz="4" w:space="0" w:color="auto"/>
            </w:tcBorders>
          </w:tcPr>
          <w:p w:rsidR="006D358D" w:rsidRPr="00B71341" w:rsidRDefault="006D358D" w:rsidP="006D358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Unterstützten Sie den Vorschlag des Regierungsrates im M</w:t>
            </w:r>
            <w:r>
              <w:rPr>
                <w:rFonts w:cs="Arial"/>
                <w:lang w:val="de-CH"/>
              </w:rPr>
              <w:t>o</w:t>
            </w:r>
            <w:r>
              <w:rPr>
                <w:rFonts w:cs="Arial"/>
                <w:lang w:val="de-CH"/>
              </w:rPr>
              <w:t>ment auf die Einführung einer Liste der säumigen Prämienza</w:t>
            </w:r>
            <w:r>
              <w:rPr>
                <w:rFonts w:cs="Arial"/>
                <w:lang w:val="de-CH"/>
              </w:rPr>
              <w:t>h</w:t>
            </w:r>
            <w:r>
              <w:rPr>
                <w:rFonts w:cs="Arial"/>
                <w:lang w:val="de-CH"/>
              </w:rPr>
              <w:t>ler zu verzichten?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358D" w:rsidRDefault="006D358D" w:rsidP="006D358D">
            <w:pPr>
              <w:tabs>
                <w:tab w:val="left" w:pos="356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D358D" w:rsidRDefault="006D358D" w:rsidP="006D358D">
            <w:pPr>
              <w:tabs>
                <w:tab w:val="left" w:pos="356"/>
                <w:tab w:val="left" w:pos="1028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6D358D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  <w:tr w:rsidR="006D358D" w:rsidTr="00A10EDB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D358D" w:rsidRDefault="006D358D" w:rsidP="006D358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13.2</w:t>
            </w:r>
          </w:p>
        </w:tc>
        <w:tc>
          <w:tcPr>
            <w:tcW w:w="5846" w:type="dxa"/>
            <w:tcBorders>
              <w:top w:val="single" w:sz="12" w:space="0" w:color="auto"/>
              <w:bottom w:val="single" w:sz="4" w:space="0" w:color="auto"/>
            </w:tcBorders>
          </w:tcPr>
          <w:p w:rsidR="006D358D" w:rsidRDefault="006D358D" w:rsidP="006E07B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Sind Sie damit einverstanden, dass </w:t>
            </w:r>
            <w:r w:rsidR="006E07BE">
              <w:rPr>
                <w:rFonts w:cs="Arial"/>
                <w:lang w:val="de-CH"/>
              </w:rPr>
              <w:t>bei Bedarf die Einführung einer</w:t>
            </w:r>
            <w:r>
              <w:rPr>
                <w:rFonts w:cs="Arial"/>
                <w:lang w:val="de-CH"/>
              </w:rPr>
              <w:t xml:space="preserve"> Liste säumiger Prämienzahler</w:t>
            </w:r>
            <w:r w:rsidR="006E07BE">
              <w:rPr>
                <w:rFonts w:cs="Arial"/>
                <w:lang w:val="de-CH"/>
              </w:rPr>
              <w:t xml:space="preserve"> durch den Regierungsrat erfolgen</w:t>
            </w:r>
            <w:r>
              <w:rPr>
                <w:rFonts w:cs="Arial"/>
                <w:lang w:val="de-CH"/>
              </w:rPr>
              <w:t xml:space="preserve"> soll?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358D" w:rsidRDefault="006D358D" w:rsidP="006D358D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D358D" w:rsidRDefault="006D358D" w:rsidP="00FE0182">
            <w:pPr>
              <w:tabs>
                <w:tab w:val="left" w:pos="355"/>
                <w:tab w:val="left" w:pos="1028"/>
              </w:tabs>
              <w:spacing w:before="40" w:after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bookmarkStart w:id="0" w:name="Kontrollkästchen1"/>
            <w:r w:rsidR="00332467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182"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332467">
              <w:rPr>
                <w:rFonts w:cs="Arial"/>
                <w:sz w:val="26"/>
                <w:lang w:val="de-CH"/>
              </w:rPr>
            </w:r>
            <w:r w:rsidR="00332467">
              <w:rPr>
                <w:rFonts w:cs="Arial"/>
                <w:sz w:val="26"/>
                <w:lang w:val="de-CH"/>
              </w:rPr>
              <w:fldChar w:fldCharType="separate"/>
            </w:r>
            <w:r w:rsidR="00332467">
              <w:rPr>
                <w:rFonts w:cs="Arial"/>
                <w:sz w:val="26"/>
                <w:lang w:val="de-CH"/>
              </w:rPr>
              <w:fldChar w:fldCharType="end"/>
            </w:r>
            <w:bookmarkEnd w:id="0"/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A10EDB">
        <w:trPr>
          <w:cantSplit/>
        </w:trPr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</w:p>
          <w:p w:rsidR="00F75A42" w:rsidRDefault="00F75A42" w:rsidP="00EC6F85">
            <w:pPr>
              <w:tabs>
                <w:tab w:val="left" w:pos="355"/>
                <w:tab w:val="left" w:pos="1028"/>
              </w:tabs>
              <w:spacing w:before="40" w:after="240"/>
              <w:rPr>
                <w:rFonts w:cs="Arial"/>
                <w:sz w:val="26"/>
                <w:lang w:val="de-CH"/>
              </w:rPr>
            </w:pPr>
          </w:p>
        </w:tc>
      </w:tr>
    </w:tbl>
    <w:p w:rsidR="006D358D" w:rsidRDefault="006D358D" w:rsidP="006D358D">
      <w:pPr>
        <w:rPr>
          <w:rFonts w:cs="Arial"/>
          <w:b/>
          <w:sz w:val="24"/>
          <w:szCs w:val="24"/>
          <w:lang w:val="de-CH"/>
        </w:rPr>
      </w:pPr>
    </w:p>
    <w:p w:rsidR="006D358D" w:rsidRDefault="006D358D" w:rsidP="006D358D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14</w:t>
      </w:r>
      <w:r w:rsidRPr="00297077">
        <w:rPr>
          <w:rFonts w:cs="Arial"/>
          <w:b/>
          <w:sz w:val="24"/>
          <w:szCs w:val="24"/>
          <w:lang w:val="de-CH"/>
        </w:rPr>
        <w:t xml:space="preserve">. </w:t>
      </w:r>
      <w:r>
        <w:rPr>
          <w:rFonts w:cs="Arial"/>
          <w:b/>
          <w:sz w:val="24"/>
          <w:szCs w:val="24"/>
          <w:lang w:val="de-CH"/>
        </w:rPr>
        <w:t>Weitere Bemerkungen</w:t>
      </w:r>
    </w:p>
    <w:p w:rsidR="006D358D" w:rsidRDefault="006D358D" w:rsidP="006D358D">
      <w:pPr>
        <w:rPr>
          <w:rFonts w:cs="Arial"/>
          <w:b/>
          <w:sz w:val="24"/>
          <w:szCs w:val="24"/>
          <w:lang w:val="de-CH"/>
        </w:rPr>
      </w:pPr>
    </w:p>
    <w:tbl>
      <w:tblPr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33"/>
      </w:tblGrid>
      <w:tr w:rsidR="00C626AB" w:rsidTr="00AC6730">
        <w:trPr>
          <w:trHeight w:val="3749"/>
        </w:trPr>
        <w:tc>
          <w:tcPr>
            <w:tcW w:w="9433" w:type="dxa"/>
          </w:tcPr>
          <w:p w:rsidR="00C626AB" w:rsidRPr="00B71341" w:rsidRDefault="00C626AB" w:rsidP="006D358D">
            <w:pPr>
              <w:spacing w:before="40" w:after="40"/>
              <w:rPr>
                <w:rFonts w:cs="Arial"/>
                <w:lang w:val="de-CH"/>
              </w:rPr>
            </w:pPr>
          </w:p>
          <w:p w:rsidR="00C626AB" w:rsidRPr="00B71341" w:rsidRDefault="00C626AB" w:rsidP="006D358D">
            <w:pPr>
              <w:spacing w:before="40" w:after="40"/>
              <w:rPr>
                <w:rFonts w:cs="Arial"/>
                <w:lang w:val="de-CH"/>
              </w:rPr>
            </w:pPr>
          </w:p>
          <w:p w:rsidR="00C626AB" w:rsidRDefault="00C626AB" w:rsidP="006D358D">
            <w:pPr>
              <w:spacing w:before="40" w:after="40"/>
              <w:rPr>
                <w:rFonts w:cs="Arial"/>
                <w:lang w:val="de-CH"/>
              </w:rPr>
            </w:pPr>
          </w:p>
          <w:p w:rsidR="00C626AB" w:rsidRDefault="00C626AB" w:rsidP="006D358D">
            <w:pPr>
              <w:spacing w:before="40" w:after="40"/>
              <w:rPr>
                <w:rFonts w:cs="Arial"/>
                <w:lang w:val="de-CH"/>
              </w:rPr>
            </w:pPr>
          </w:p>
          <w:p w:rsidR="00C626AB" w:rsidRDefault="00C626AB" w:rsidP="006D358D">
            <w:pPr>
              <w:spacing w:before="40" w:after="40"/>
              <w:rPr>
                <w:rFonts w:cs="Arial"/>
                <w:lang w:val="de-CH"/>
              </w:rPr>
            </w:pPr>
          </w:p>
          <w:p w:rsidR="00C626AB" w:rsidRDefault="00C626AB" w:rsidP="006D358D">
            <w:pPr>
              <w:spacing w:before="40" w:after="40"/>
              <w:rPr>
                <w:rFonts w:cs="Arial"/>
                <w:lang w:val="de-CH"/>
              </w:rPr>
            </w:pPr>
          </w:p>
          <w:p w:rsidR="00C626AB" w:rsidRDefault="00C626AB" w:rsidP="006D358D">
            <w:pPr>
              <w:spacing w:before="40" w:after="40"/>
              <w:rPr>
                <w:rFonts w:cs="Arial"/>
                <w:lang w:val="de-CH"/>
              </w:rPr>
            </w:pPr>
          </w:p>
          <w:p w:rsidR="00C626AB" w:rsidRDefault="00C626AB" w:rsidP="006D358D">
            <w:pPr>
              <w:spacing w:before="40" w:after="40"/>
              <w:rPr>
                <w:rFonts w:cs="Arial"/>
                <w:lang w:val="de-CH"/>
              </w:rPr>
            </w:pPr>
          </w:p>
          <w:p w:rsidR="00C626AB" w:rsidRDefault="00C626AB" w:rsidP="006D358D">
            <w:pPr>
              <w:spacing w:before="40" w:after="40"/>
              <w:rPr>
                <w:rFonts w:cs="Arial"/>
                <w:lang w:val="de-CH"/>
              </w:rPr>
            </w:pPr>
          </w:p>
          <w:p w:rsidR="00C626AB" w:rsidRDefault="00C626AB" w:rsidP="006D358D">
            <w:pPr>
              <w:spacing w:before="40" w:after="40"/>
              <w:jc w:val="right"/>
              <w:rPr>
                <w:rFonts w:cs="Arial"/>
                <w:sz w:val="22"/>
                <w:lang w:val="de-CH"/>
              </w:rPr>
            </w:pPr>
          </w:p>
        </w:tc>
      </w:tr>
    </w:tbl>
    <w:p w:rsidR="006D358D" w:rsidRDefault="006D358D">
      <w:pPr>
        <w:rPr>
          <w:sz w:val="22"/>
          <w:szCs w:val="22"/>
        </w:rPr>
      </w:pPr>
    </w:p>
    <w:p w:rsidR="006D358D" w:rsidRDefault="006D358D" w:rsidP="006D358D">
      <w:pPr>
        <w:tabs>
          <w:tab w:val="left" w:pos="405"/>
        </w:tabs>
        <w:ind w:left="426" w:hanging="426"/>
        <w:rPr>
          <w:rFonts w:cs="Arial"/>
          <w:lang w:val="de-CH"/>
        </w:rPr>
      </w:pPr>
      <w:r w:rsidRPr="007C1DC5">
        <w:rPr>
          <w:rFonts w:cs="Arial"/>
          <w:lang w:val="de-CH"/>
        </w:rPr>
        <w:t>Wir danken Ihnen im Voraus für das Ausfüllen des Fragebogens</w:t>
      </w:r>
      <w:r>
        <w:rPr>
          <w:rFonts w:cs="Arial"/>
          <w:lang w:val="de-CH"/>
        </w:rPr>
        <w:t xml:space="preserve"> </w:t>
      </w:r>
      <w:r w:rsidRPr="00713417">
        <w:rPr>
          <w:b/>
          <w:u w:val="single"/>
        </w:rPr>
        <w:t>bis spätestens 26. Oktober 2012</w:t>
      </w:r>
      <w:r w:rsidRPr="00383CD6">
        <w:rPr>
          <w:b/>
        </w:rPr>
        <w:t>.</w:t>
      </w:r>
    </w:p>
    <w:p w:rsidR="006D358D" w:rsidRDefault="006D358D" w:rsidP="006D358D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6D358D" w:rsidRDefault="006D358D" w:rsidP="007726C9">
      <w:pPr>
        <w:tabs>
          <w:tab w:val="left" w:pos="0"/>
        </w:tabs>
        <w:ind w:right="-286"/>
      </w:pPr>
      <w:r>
        <w:t>Um die Verarbeitung der Antworten zu erleichtern, sind wir Ihnen dankbar, wenn Sie uns die Antworten per Mail an</w:t>
      </w:r>
      <w:r w:rsidR="00332467">
        <w:fldChar w:fldCharType="begin"/>
      </w:r>
      <w:r w:rsidR="00537284">
        <w:instrText>HYPERLINK "mailto:%20finanzdepartement@ow.ch"</w:instrText>
      </w:r>
      <w:r w:rsidR="00332467">
        <w:fldChar w:fldCharType="separate"/>
      </w:r>
      <w:r w:rsidRPr="002E183E">
        <w:rPr>
          <w:rStyle w:val="Hyperlink"/>
          <w:rFonts w:cs="Arial"/>
          <w:u w:val="none"/>
          <w:lang w:val="de-CH"/>
        </w:rPr>
        <w:t xml:space="preserve"> </w:t>
      </w:r>
      <w:r w:rsidRPr="000D3835">
        <w:rPr>
          <w:rStyle w:val="Hyperlink"/>
          <w:rFonts w:cs="Arial"/>
          <w:lang w:val="de-CH"/>
        </w:rPr>
        <w:t>finanzdepartement@ow.ch</w:t>
      </w:r>
      <w:r w:rsidR="00332467">
        <w:fldChar w:fldCharType="end"/>
      </w:r>
      <w:r>
        <w:t xml:space="preserve"> zustellen. Der Fragebogen ist auf </w:t>
      </w:r>
      <w:r w:rsidR="00332467">
        <w:fldChar w:fldCharType="begin"/>
      </w:r>
      <w:r w:rsidR="00537284">
        <w:instrText>HYPERLINK "http://www.ow.ch"</w:instrText>
      </w:r>
      <w:r w:rsidR="00332467">
        <w:fldChar w:fldCharType="separate"/>
      </w:r>
      <w:r w:rsidRPr="00D81E05">
        <w:rPr>
          <w:rStyle w:val="Hyperlink"/>
        </w:rPr>
        <w:t>www.ow.ch</w:t>
      </w:r>
      <w:r w:rsidR="00332467">
        <w:fldChar w:fldCharType="end"/>
      </w:r>
      <w:r>
        <w:t xml:space="preserve"> unter dem Direktzugriff “Vernehmlassungverfahren” elektronisch abrufbar.</w:t>
      </w:r>
    </w:p>
    <w:p w:rsidR="006D358D" w:rsidRDefault="006D358D" w:rsidP="006D358D">
      <w:pPr>
        <w:tabs>
          <w:tab w:val="left" w:pos="405"/>
        </w:tabs>
        <w:ind w:left="426" w:hanging="426"/>
      </w:pPr>
    </w:p>
    <w:p w:rsidR="007726C9" w:rsidRDefault="006D358D">
      <w:pPr>
        <w:rPr>
          <w:sz w:val="22"/>
          <w:szCs w:val="22"/>
        </w:rPr>
      </w:pPr>
      <w:r>
        <w:t xml:space="preserve">Postalische Eingaben bitte an </w:t>
      </w:r>
      <w:r w:rsidRPr="007C1DC5">
        <w:rPr>
          <w:rFonts w:cs="Arial"/>
          <w:lang w:val="de-CH"/>
        </w:rPr>
        <w:t xml:space="preserve">Finanzdepartement </w:t>
      </w:r>
      <w:r>
        <w:rPr>
          <w:rFonts w:cs="Arial"/>
          <w:lang w:val="de-CH"/>
        </w:rPr>
        <w:t xml:space="preserve">Obwalden, St. </w:t>
      </w:r>
      <w:proofErr w:type="spellStart"/>
      <w:r>
        <w:rPr>
          <w:rFonts w:cs="Arial"/>
          <w:lang w:val="de-CH"/>
        </w:rPr>
        <w:t>Antonistrasse</w:t>
      </w:r>
      <w:proofErr w:type="spellEnd"/>
      <w:r>
        <w:rPr>
          <w:rFonts w:cs="Arial"/>
          <w:lang w:val="de-CH"/>
        </w:rPr>
        <w:t xml:space="preserve"> 4</w:t>
      </w:r>
      <w:r w:rsidRPr="007C1DC5">
        <w:rPr>
          <w:rFonts w:cs="Arial"/>
          <w:lang w:val="de-CH"/>
        </w:rPr>
        <w:t>, 606</w:t>
      </w:r>
      <w:r>
        <w:rPr>
          <w:rFonts w:cs="Arial"/>
          <w:lang w:val="de-CH"/>
        </w:rPr>
        <w:t>0</w:t>
      </w:r>
      <w:r w:rsidRPr="007C1DC5">
        <w:rPr>
          <w:rFonts w:cs="Arial"/>
          <w:lang w:val="de-CH"/>
        </w:rPr>
        <w:t xml:space="preserve"> Sarnen</w:t>
      </w:r>
      <w:r>
        <w:rPr>
          <w:rFonts w:cs="Arial"/>
          <w:lang w:val="de-CH"/>
        </w:rPr>
        <w:t>.</w:t>
      </w:r>
    </w:p>
    <w:sectPr w:rsidR="007726C9" w:rsidSect="003D3B28">
      <w:headerReference w:type="default" r:id="rId8"/>
      <w:footerReference w:type="default" r:id="rId9"/>
      <w:footerReference w:type="first" r:id="rId10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182" w:rsidRDefault="00FE0182">
      <w:r>
        <w:separator/>
      </w:r>
    </w:p>
  </w:endnote>
  <w:endnote w:type="continuationSeparator" w:id="0">
    <w:p w:rsidR="00FE0182" w:rsidRDefault="00FE0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82" w:rsidRPr="00C54064" w:rsidRDefault="00FE0182" w:rsidP="00ED0D82">
    <w:pPr>
      <w:pStyle w:val="Fuzeile"/>
      <w:ind w:left="142" w:hanging="142"/>
      <w:rPr>
        <w:sz w:val="16"/>
        <w:szCs w:val="16"/>
      </w:rPr>
    </w:pPr>
    <w:r>
      <w:t xml:space="preserve">* </w:t>
    </w:r>
    <w:r>
      <w:tab/>
    </w:r>
    <w:r w:rsidRPr="00C54064">
      <w:rPr>
        <w:sz w:val="16"/>
        <w:szCs w:val="16"/>
      </w:rPr>
      <w:t xml:space="preserve">Entwurf </w:t>
    </w:r>
    <w:r>
      <w:rPr>
        <w:sz w:val="16"/>
        <w:szCs w:val="16"/>
      </w:rPr>
      <w:t xml:space="preserve">der Verordnung </w:t>
    </w:r>
    <w:r w:rsidRPr="00C54064">
      <w:rPr>
        <w:sz w:val="16"/>
        <w:szCs w:val="16"/>
      </w:rPr>
      <w:t xml:space="preserve">vom 3. Juli 2012 zur Teilrevision der Einführungsgesetzgebung zum Krankenversicherungsgesetz </w:t>
    </w:r>
    <w:r>
      <w:rPr>
        <w:sz w:val="16"/>
        <w:szCs w:val="16"/>
      </w:rPr>
      <w:t>per 1. </w:t>
    </w:r>
    <w:r w:rsidRPr="00C54064">
      <w:rPr>
        <w:sz w:val="16"/>
        <w:szCs w:val="16"/>
      </w:rPr>
      <w:t>Januar 201</w:t>
    </w:r>
    <w:r>
      <w:rPr>
        <w:sz w:val="16"/>
        <w:szCs w:val="16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82" w:rsidRPr="00ED0D82" w:rsidRDefault="00FE0182" w:rsidP="00ED0D82">
    <w:pPr>
      <w:pStyle w:val="Fuzeile"/>
      <w:ind w:left="142" w:hanging="142"/>
      <w:rPr>
        <w:sz w:val="16"/>
        <w:szCs w:val="16"/>
      </w:rPr>
    </w:pPr>
    <w:r>
      <w:t xml:space="preserve">* </w:t>
    </w:r>
    <w:r>
      <w:tab/>
    </w:r>
    <w:r w:rsidRPr="00C54064">
      <w:rPr>
        <w:sz w:val="16"/>
        <w:szCs w:val="16"/>
      </w:rPr>
      <w:t xml:space="preserve">Entwurf </w:t>
    </w:r>
    <w:r>
      <w:rPr>
        <w:sz w:val="16"/>
        <w:szCs w:val="16"/>
      </w:rPr>
      <w:t xml:space="preserve">der Verordnung </w:t>
    </w:r>
    <w:r w:rsidRPr="00C54064">
      <w:rPr>
        <w:sz w:val="16"/>
        <w:szCs w:val="16"/>
      </w:rPr>
      <w:t xml:space="preserve">vom 3. Juli 2012 zur Teilrevision der Einführungsgesetzgebung zum Krankenversicherungsgesetz </w:t>
    </w:r>
    <w:r>
      <w:rPr>
        <w:sz w:val="16"/>
        <w:szCs w:val="16"/>
      </w:rPr>
      <w:t>per 1. </w:t>
    </w:r>
    <w:r w:rsidRPr="00C54064">
      <w:rPr>
        <w:sz w:val="16"/>
        <w:szCs w:val="16"/>
      </w:rPr>
      <w:t>Januar 201</w:t>
    </w:r>
    <w:r>
      <w:rPr>
        <w:sz w:val="16"/>
        <w:szCs w:val="16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182" w:rsidRDefault="00FE0182">
      <w:r>
        <w:separator/>
      </w:r>
    </w:p>
  </w:footnote>
  <w:footnote w:type="continuationSeparator" w:id="0">
    <w:p w:rsidR="00FE0182" w:rsidRDefault="00FE0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82" w:rsidRDefault="00FE0182">
    <w:pPr>
      <w:pStyle w:val="Kopfzeile"/>
      <w:jc w:val="center"/>
    </w:pPr>
    <w:r>
      <w:rPr>
        <w:rStyle w:val="Seitenzahl"/>
      </w:rPr>
      <w:t xml:space="preserve">– </w:t>
    </w:r>
    <w:r w:rsidR="00332467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332467">
      <w:rPr>
        <w:rStyle w:val="Seitenzahl"/>
      </w:rPr>
      <w:fldChar w:fldCharType="separate"/>
    </w:r>
    <w:r w:rsidR="000439D4">
      <w:rPr>
        <w:rStyle w:val="Seitenzahl"/>
        <w:noProof/>
      </w:rPr>
      <w:t>6</w:t>
    </w:r>
    <w:r w:rsidR="00332467">
      <w:rPr>
        <w:rStyle w:val="Seitenzahl"/>
      </w:rPr>
      <w:fldChar w:fldCharType="end"/>
    </w:r>
    <w:r>
      <w:rPr>
        <w:rStyle w:val="Seitenzahl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de-CH" w:vendorID="9" w:dllVersion="512" w:checkStyle="1"/>
  <w:activeWritingStyle w:appName="MSWord" w:lang="de-CH" w:vendorID="3" w:dllVersion="517" w:checkStyle="1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B7B"/>
    <w:rsid w:val="00001645"/>
    <w:rsid w:val="00037C7C"/>
    <w:rsid w:val="000439D4"/>
    <w:rsid w:val="000707A3"/>
    <w:rsid w:val="000827B4"/>
    <w:rsid w:val="00082D5C"/>
    <w:rsid w:val="00083CA5"/>
    <w:rsid w:val="000A2EF0"/>
    <w:rsid w:val="000A3755"/>
    <w:rsid w:val="000B69A4"/>
    <w:rsid w:val="000E32FA"/>
    <w:rsid w:val="000F5C63"/>
    <w:rsid w:val="000F7DF7"/>
    <w:rsid w:val="00101775"/>
    <w:rsid w:val="00102E1B"/>
    <w:rsid w:val="001556BA"/>
    <w:rsid w:val="00160324"/>
    <w:rsid w:val="001A3B85"/>
    <w:rsid w:val="001C3302"/>
    <w:rsid w:val="00251BE9"/>
    <w:rsid w:val="0025316C"/>
    <w:rsid w:val="00267F55"/>
    <w:rsid w:val="00281C41"/>
    <w:rsid w:val="00297077"/>
    <w:rsid w:val="002A3EB2"/>
    <w:rsid w:val="002B7B7B"/>
    <w:rsid w:val="002E183E"/>
    <w:rsid w:val="002E41C4"/>
    <w:rsid w:val="00332467"/>
    <w:rsid w:val="00346547"/>
    <w:rsid w:val="0035024E"/>
    <w:rsid w:val="003520ED"/>
    <w:rsid w:val="00364C74"/>
    <w:rsid w:val="003733B1"/>
    <w:rsid w:val="00383CD6"/>
    <w:rsid w:val="00387E00"/>
    <w:rsid w:val="00395BA8"/>
    <w:rsid w:val="003A3223"/>
    <w:rsid w:val="003A5DDB"/>
    <w:rsid w:val="003D3B28"/>
    <w:rsid w:val="003D614C"/>
    <w:rsid w:val="003D68A2"/>
    <w:rsid w:val="003E1A87"/>
    <w:rsid w:val="00416E2D"/>
    <w:rsid w:val="00475E5E"/>
    <w:rsid w:val="00482766"/>
    <w:rsid w:val="00483580"/>
    <w:rsid w:val="004C07E7"/>
    <w:rsid w:val="004D6D6A"/>
    <w:rsid w:val="004E77AE"/>
    <w:rsid w:val="00505972"/>
    <w:rsid w:val="00516E92"/>
    <w:rsid w:val="0053328D"/>
    <w:rsid w:val="00537284"/>
    <w:rsid w:val="00537B40"/>
    <w:rsid w:val="00545375"/>
    <w:rsid w:val="005455B9"/>
    <w:rsid w:val="00554EBB"/>
    <w:rsid w:val="00555256"/>
    <w:rsid w:val="00557CAA"/>
    <w:rsid w:val="00572F83"/>
    <w:rsid w:val="005776DF"/>
    <w:rsid w:val="005A5C44"/>
    <w:rsid w:val="005B32AC"/>
    <w:rsid w:val="00621F43"/>
    <w:rsid w:val="00656A5B"/>
    <w:rsid w:val="00673B59"/>
    <w:rsid w:val="006B30D6"/>
    <w:rsid w:val="006B411C"/>
    <w:rsid w:val="006D358D"/>
    <w:rsid w:val="006E07BE"/>
    <w:rsid w:val="00735A4F"/>
    <w:rsid w:val="00760CCD"/>
    <w:rsid w:val="007726C9"/>
    <w:rsid w:val="00777116"/>
    <w:rsid w:val="007976AE"/>
    <w:rsid w:val="007B4448"/>
    <w:rsid w:val="007C1DC5"/>
    <w:rsid w:val="007C44CB"/>
    <w:rsid w:val="007C7569"/>
    <w:rsid w:val="007D3314"/>
    <w:rsid w:val="007F14D6"/>
    <w:rsid w:val="008426CD"/>
    <w:rsid w:val="00842B54"/>
    <w:rsid w:val="008735CE"/>
    <w:rsid w:val="00883BB1"/>
    <w:rsid w:val="008C0599"/>
    <w:rsid w:val="008E04DE"/>
    <w:rsid w:val="008E318A"/>
    <w:rsid w:val="008E36AC"/>
    <w:rsid w:val="009212DD"/>
    <w:rsid w:val="00924B4F"/>
    <w:rsid w:val="00955E2A"/>
    <w:rsid w:val="00963D70"/>
    <w:rsid w:val="009946E7"/>
    <w:rsid w:val="009C5290"/>
    <w:rsid w:val="009D4029"/>
    <w:rsid w:val="009E000E"/>
    <w:rsid w:val="00A03EF4"/>
    <w:rsid w:val="00A074AD"/>
    <w:rsid w:val="00A10EDB"/>
    <w:rsid w:val="00A12C2D"/>
    <w:rsid w:val="00A217A0"/>
    <w:rsid w:val="00A31868"/>
    <w:rsid w:val="00A3301B"/>
    <w:rsid w:val="00A4529A"/>
    <w:rsid w:val="00A54690"/>
    <w:rsid w:val="00A57E03"/>
    <w:rsid w:val="00A76717"/>
    <w:rsid w:val="00AA691A"/>
    <w:rsid w:val="00AC6730"/>
    <w:rsid w:val="00AE612B"/>
    <w:rsid w:val="00B04D60"/>
    <w:rsid w:val="00B43D04"/>
    <w:rsid w:val="00B52234"/>
    <w:rsid w:val="00B53E8D"/>
    <w:rsid w:val="00B5712E"/>
    <w:rsid w:val="00B574C1"/>
    <w:rsid w:val="00B628D1"/>
    <w:rsid w:val="00B71341"/>
    <w:rsid w:val="00B7544B"/>
    <w:rsid w:val="00BA2453"/>
    <w:rsid w:val="00BA4943"/>
    <w:rsid w:val="00BC32D9"/>
    <w:rsid w:val="00C106B4"/>
    <w:rsid w:val="00C16224"/>
    <w:rsid w:val="00C46AB9"/>
    <w:rsid w:val="00C47FAC"/>
    <w:rsid w:val="00C54064"/>
    <w:rsid w:val="00C61083"/>
    <w:rsid w:val="00C626AB"/>
    <w:rsid w:val="00C71AA0"/>
    <w:rsid w:val="00CC67DF"/>
    <w:rsid w:val="00CE25BA"/>
    <w:rsid w:val="00CF0CCC"/>
    <w:rsid w:val="00CF3D23"/>
    <w:rsid w:val="00D1293F"/>
    <w:rsid w:val="00D24B92"/>
    <w:rsid w:val="00D45181"/>
    <w:rsid w:val="00D66347"/>
    <w:rsid w:val="00D81E05"/>
    <w:rsid w:val="00D842F7"/>
    <w:rsid w:val="00D963A8"/>
    <w:rsid w:val="00DB3D19"/>
    <w:rsid w:val="00DB3EFC"/>
    <w:rsid w:val="00DB7414"/>
    <w:rsid w:val="00DD5D90"/>
    <w:rsid w:val="00E04152"/>
    <w:rsid w:val="00E104A0"/>
    <w:rsid w:val="00E34DDA"/>
    <w:rsid w:val="00E366AC"/>
    <w:rsid w:val="00E65957"/>
    <w:rsid w:val="00E9531C"/>
    <w:rsid w:val="00EC6F85"/>
    <w:rsid w:val="00ED0D82"/>
    <w:rsid w:val="00ED4A73"/>
    <w:rsid w:val="00ED61B6"/>
    <w:rsid w:val="00ED751B"/>
    <w:rsid w:val="00EF5B0F"/>
    <w:rsid w:val="00F64E97"/>
    <w:rsid w:val="00F75A42"/>
    <w:rsid w:val="00F77D61"/>
    <w:rsid w:val="00FB2C7F"/>
    <w:rsid w:val="00FC71EE"/>
    <w:rsid w:val="00FC73AF"/>
    <w:rsid w:val="00FD7E18"/>
    <w:rsid w:val="00FE0182"/>
    <w:rsid w:val="00FF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3B28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basedOn w:val="Absatz-Standardschriftart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34"/>
    <w:qFormat/>
    <w:rsid w:val="00297077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297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4E97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160324"/>
    <w:rPr>
      <w:rFonts w:ascii="Arial" w:hAnsi="Arial"/>
      <w:lang w:val="es-ES_tradnl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0849D-FC08-475D-B4B7-00B108D5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908</Words>
  <Characters>6890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7783</CharactersWithSpaces>
  <SharedDoc>false</SharedDoc>
  <HLinks>
    <vt:vector size="6" baseType="variant"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mailto:christoph.niederberger@ow.ch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dc:description/>
  <cp:lastModifiedBy>Seraina Grünig</cp:lastModifiedBy>
  <cp:revision>2</cp:revision>
  <cp:lastPrinted>2012-07-19T06:08:00Z</cp:lastPrinted>
  <dcterms:created xsi:type="dcterms:W3CDTF">2012-07-19T08:24:00Z</dcterms:created>
  <dcterms:modified xsi:type="dcterms:W3CDTF">2012-07-19T08:24:00Z</dcterms:modified>
</cp:coreProperties>
</file>