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5646F" w14:textId="60877CF0" w:rsidR="00AB39BC" w:rsidRDefault="00BB55CC" w:rsidP="00AB39BC">
      <w:pPr>
        <w:pStyle w:val="Haupttitel"/>
      </w:pPr>
      <w:r>
        <w:t>Erläuternder Bericht</w:t>
      </w:r>
      <w:r w:rsidR="00AB39BC" w:rsidRPr="00694379">
        <w:t xml:space="preserve"> </w:t>
      </w:r>
      <w:r w:rsidR="00AB39BC">
        <w:t xml:space="preserve">des </w:t>
      </w:r>
      <w:r w:rsidRPr="00BB55CC">
        <w:t>Sicherheits- und Justizdepartement</w:t>
      </w:r>
      <w:r>
        <w:t>s</w:t>
      </w:r>
      <w:r w:rsidR="00AB39BC">
        <w:t xml:space="preserve"> </w:t>
      </w:r>
      <w:r w:rsidR="001D4F12">
        <w:t>zu den Nachträgen zum Gesetz betreffend die Einführung des Schweizerischen Zivilgesetzbuches (Evaluation Kindes- und Erwachsenenschutzrecht –</w:t>
      </w:r>
      <w:r w:rsidR="00AB39BC">
        <w:t xml:space="preserve"> Umsetzung der Massnahmen)</w:t>
      </w:r>
    </w:p>
    <w:p w14:paraId="0E4AC12E" w14:textId="77777777" w:rsidR="00AB39BC" w:rsidRDefault="00AB39BC" w:rsidP="00AB39BC"/>
    <w:p w14:paraId="64E1C6CB" w14:textId="77777777" w:rsidR="00AB39BC" w:rsidRDefault="00AB39BC" w:rsidP="00AB39BC"/>
    <w:p w14:paraId="449445B8" w14:textId="02CB1DEF" w:rsidR="00AB39BC" w:rsidRDefault="001D4F12" w:rsidP="00AB39BC">
      <w:r>
        <w:t>26. Januar 2021</w:t>
      </w:r>
    </w:p>
    <w:p w14:paraId="074373DF" w14:textId="77777777" w:rsidR="00AB39BC" w:rsidRDefault="00AB39BC" w:rsidP="00AB39BC"/>
    <w:p w14:paraId="41C0E530" w14:textId="77777777" w:rsidR="00AB39BC" w:rsidRDefault="00AB39BC" w:rsidP="00AB39BC"/>
    <w:p w14:paraId="744F4EEC" w14:textId="77777777" w:rsidR="005740D6" w:rsidRPr="00EA6900" w:rsidRDefault="005740D6" w:rsidP="005740D6"/>
    <w:p w14:paraId="2193A3C1" w14:textId="77777777" w:rsidR="005740D6" w:rsidRDefault="005740D6" w:rsidP="005740D6">
      <w:pPr>
        <w:sectPr w:rsidR="005740D6" w:rsidSect="000B7D9C">
          <w:headerReference w:type="default" r:id="rId8"/>
          <w:footerReference w:type="default" r:id="rId9"/>
          <w:endnotePr>
            <w:numFmt w:val="decimal"/>
          </w:endnotePr>
          <w:pgSz w:w="11906" w:h="16838" w:code="9"/>
          <w:pgMar w:top="2325" w:right="1701" w:bottom="851" w:left="1701" w:header="1191" w:footer="539" w:gutter="0"/>
          <w:cols w:space="708"/>
          <w:docGrid w:linePitch="360"/>
        </w:sectPr>
      </w:pPr>
    </w:p>
    <w:p w14:paraId="02741BB1" w14:textId="6FE50315" w:rsidR="005D4AC8" w:rsidRPr="000B7D9C" w:rsidRDefault="000B7D9C" w:rsidP="00D25D15">
      <w:pPr>
        <w:pStyle w:val="berschrift1"/>
        <w:numPr>
          <w:ilvl w:val="0"/>
          <w:numId w:val="0"/>
        </w:numPr>
      </w:pPr>
      <w:bookmarkStart w:id="0" w:name="_Toc364175857"/>
      <w:bookmarkStart w:id="1" w:name="_Toc62558814"/>
      <w:r w:rsidRPr="000B7D9C">
        <w:lastRenderedPageBreak/>
        <w:t>Inhaltsverzeichnis</w:t>
      </w:r>
      <w:bookmarkEnd w:id="1"/>
    </w:p>
    <w:bookmarkStart w:id="2" w:name="_GoBack"/>
    <w:bookmarkEnd w:id="2"/>
    <w:p w14:paraId="130EE9E4" w14:textId="3174972D" w:rsidR="00FE1DA4" w:rsidRDefault="005A1F06">
      <w:pPr>
        <w:pStyle w:val="Verzeichnis1"/>
        <w:rPr>
          <w:rFonts w:asciiTheme="minorHAnsi" w:eastAsiaTheme="minorEastAsia" w:hAnsiTheme="minorHAnsi" w:cstheme="minorBidi"/>
          <w:b w:val="0"/>
          <w:sz w:val="22"/>
          <w:szCs w:val="22"/>
          <w:lang w:eastAsia="de-CH"/>
        </w:rPr>
      </w:pPr>
      <w:r w:rsidRPr="00EA6900">
        <w:fldChar w:fldCharType="begin"/>
      </w:r>
      <w:r w:rsidRPr="00EA6900">
        <w:instrText xml:space="preserve"> TOC \o "1-3" \h \z \u </w:instrText>
      </w:r>
      <w:r w:rsidRPr="00EA6900">
        <w:fldChar w:fldCharType="separate"/>
      </w:r>
      <w:hyperlink w:anchor="_Toc62558814" w:history="1">
        <w:r w:rsidR="00FE1DA4" w:rsidRPr="00FC20BB">
          <w:rPr>
            <w:rStyle w:val="Hyperlink"/>
          </w:rPr>
          <w:t>Inhaltsverzeichnis</w:t>
        </w:r>
        <w:r w:rsidR="00FE1DA4">
          <w:rPr>
            <w:webHidden/>
          </w:rPr>
          <w:tab/>
        </w:r>
        <w:r w:rsidR="00FE1DA4">
          <w:rPr>
            <w:webHidden/>
          </w:rPr>
          <w:fldChar w:fldCharType="begin"/>
        </w:r>
        <w:r w:rsidR="00FE1DA4">
          <w:rPr>
            <w:webHidden/>
          </w:rPr>
          <w:instrText xml:space="preserve"> PAGEREF _Toc62558814 \h </w:instrText>
        </w:r>
        <w:r w:rsidR="00FE1DA4">
          <w:rPr>
            <w:webHidden/>
          </w:rPr>
        </w:r>
        <w:r w:rsidR="00FE1DA4">
          <w:rPr>
            <w:webHidden/>
          </w:rPr>
          <w:fldChar w:fldCharType="separate"/>
        </w:r>
        <w:r w:rsidR="00FE1DA4">
          <w:rPr>
            <w:webHidden/>
          </w:rPr>
          <w:t>2</w:t>
        </w:r>
        <w:r w:rsidR="00FE1DA4">
          <w:rPr>
            <w:webHidden/>
          </w:rPr>
          <w:fldChar w:fldCharType="end"/>
        </w:r>
      </w:hyperlink>
    </w:p>
    <w:p w14:paraId="3E2F925D" w14:textId="21BDA4A7" w:rsidR="00FE1DA4" w:rsidRDefault="00FE1DA4">
      <w:pPr>
        <w:pStyle w:val="Verzeichnis1"/>
        <w:rPr>
          <w:rFonts w:asciiTheme="minorHAnsi" w:eastAsiaTheme="minorEastAsia" w:hAnsiTheme="minorHAnsi" w:cstheme="minorBidi"/>
          <w:b w:val="0"/>
          <w:sz w:val="22"/>
          <w:szCs w:val="22"/>
          <w:lang w:eastAsia="de-CH"/>
        </w:rPr>
      </w:pPr>
      <w:hyperlink w:anchor="_Toc62558815" w:history="1">
        <w:r w:rsidRPr="00FC20BB">
          <w:rPr>
            <w:rStyle w:val="Hyperlink"/>
          </w:rPr>
          <w:t>Zusammenfassung</w:t>
        </w:r>
        <w:r>
          <w:rPr>
            <w:webHidden/>
          </w:rPr>
          <w:tab/>
        </w:r>
        <w:r>
          <w:rPr>
            <w:webHidden/>
          </w:rPr>
          <w:fldChar w:fldCharType="begin"/>
        </w:r>
        <w:r>
          <w:rPr>
            <w:webHidden/>
          </w:rPr>
          <w:instrText xml:space="preserve"> PAGEREF _Toc62558815 \h </w:instrText>
        </w:r>
        <w:r>
          <w:rPr>
            <w:webHidden/>
          </w:rPr>
        </w:r>
        <w:r>
          <w:rPr>
            <w:webHidden/>
          </w:rPr>
          <w:fldChar w:fldCharType="separate"/>
        </w:r>
        <w:r>
          <w:rPr>
            <w:webHidden/>
          </w:rPr>
          <w:t>3</w:t>
        </w:r>
        <w:r>
          <w:rPr>
            <w:webHidden/>
          </w:rPr>
          <w:fldChar w:fldCharType="end"/>
        </w:r>
      </w:hyperlink>
    </w:p>
    <w:p w14:paraId="420EDF03" w14:textId="601FA56F" w:rsidR="00FE1DA4" w:rsidRDefault="00FE1DA4">
      <w:pPr>
        <w:pStyle w:val="Verzeichnis1"/>
        <w:rPr>
          <w:rFonts w:asciiTheme="minorHAnsi" w:eastAsiaTheme="minorEastAsia" w:hAnsiTheme="minorHAnsi" w:cstheme="minorBidi"/>
          <w:b w:val="0"/>
          <w:sz w:val="22"/>
          <w:szCs w:val="22"/>
          <w:lang w:eastAsia="de-CH"/>
        </w:rPr>
      </w:pPr>
      <w:hyperlink w:anchor="_Toc62558816" w:history="1">
        <w:r w:rsidRPr="00FC20BB">
          <w:rPr>
            <w:rStyle w:val="Hyperlink"/>
          </w:rPr>
          <w:t>I.</w:t>
        </w:r>
        <w:r>
          <w:rPr>
            <w:rFonts w:asciiTheme="minorHAnsi" w:eastAsiaTheme="minorEastAsia" w:hAnsiTheme="minorHAnsi" w:cstheme="minorBidi"/>
            <w:b w:val="0"/>
            <w:sz w:val="22"/>
            <w:szCs w:val="22"/>
            <w:lang w:eastAsia="de-CH"/>
          </w:rPr>
          <w:tab/>
        </w:r>
        <w:r w:rsidRPr="00FC20BB">
          <w:rPr>
            <w:rStyle w:val="Hyperlink"/>
          </w:rPr>
          <w:t>Ausgangslage</w:t>
        </w:r>
        <w:r>
          <w:rPr>
            <w:webHidden/>
          </w:rPr>
          <w:tab/>
        </w:r>
        <w:r>
          <w:rPr>
            <w:webHidden/>
          </w:rPr>
          <w:fldChar w:fldCharType="begin"/>
        </w:r>
        <w:r>
          <w:rPr>
            <w:webHidden/>
          </w:rPr>
          <w:instrText xml:space="preserve"> PAGEREF _Toc62558816 \h </w:instrText>
        </w:r>
        <w:r>
          <w:rPr>
            <w:webHidden/>
          </w:rPr>
        </w:r>
        <w:r>
          <w:rPr>
            <w:webHidden/>
          </w:rPr>
          <w:fldChar w:fldCharType="separate"/>
        </w:r>
        <w:r>
          <w:rPr>
            <w:webHidden/>
          </w:rPr>
          <w:t>5</w:t>
        </w:r>
        <w:r>
          <w:rPr>
            <w:webHidden/>
          </w:rPr>
          <w:fldChar w:fldCharType="end"/>
        </w:r>
      </w:hyperlink>
    </w:p>
    <w:p w14:paraId="4F8E5F24" w14:textId="7F240773" w:rsidR="00FE1DA4" w:rsidRDefault="00FE1DA4">
      <w:pPr>
        <w:pStyle w:val="Verzeichnis2"/>
        <w:rPr>
          <w:rFonts w:asciiTheme="minorHAnsi" w:eastAsiaTheme="minorEastAsia" w:hAnsiTheme="minorHAnsi" w:cstheme="minorBidi"/>
          <w:b w:val="0"/>
          <w:noProof/>
          <w:sz w:val="22"/>
          <w:szCs w:val="22"/>
          <w:lang w:eastAsia="de-CH"/>
        </w:rPr>
      </w:pPr>
      <w:hyperlink w:anchor="_Toc62558817" w:history="1">
        <w:r w:rsidRPr="00FC20BB">
          <w:rPr>
            <w:rStyle w:val="Hyperlink"/>
            <w:noProof/>
          </w:rPr>
          <w:t>1.</w:t>
        </w:r>
        <w:r>
          <w:rPr>
            <w:rFonts w:asciiTheme="minorHAnsi" w:eastAsiaTheme="minorEastAsia" w:hAnsiTheme="minorHAnsi" w:cstheme="minorBidi"/>
            <w:b w:val="0"/>
            <w:noProof/>
            <w:sz w:val="22"/>
            <w:szCs w:val="22"/>
            <w:lang w:eastAsia="de-CH"/>
          </w:rPr>
          <w:tab/>
        </w:r>
        <w:r w:rsidRPr="00FC20BB">
          <w:rPr>
            <w:rStyle w:val="Hyperlink"/>
            <w:noProof/>
          </w:rPr>
          <w:t>Zwischenbericht und Verschiebung der Evaluation</w:t>
        </w:r>
        <w:r>
          <w:rPr>
            <w:noProof/>
            <w:webHidden/>
          </w:rPr>
          <w:tab/>
        </w:r>
        <w:r>
          <w:rPr>
            <w:noProof/>
            <w:webHidden/>
          </w:rPr>
          <w:fldChar w:fldCharType="begin"/>
        </w:r>
        <w:r>
          <w:rPr>
            <w:noProof/>
            <w:webHidden/>
          </w:rPr>
          <w:instrText xml:space="preserve"> PAGEREF _Toc62558817 \h </w:instrText>
        </w:r>
        <w:r>
          <w:rPr>
            <w:noProof/>
            <w:webHidden/>
          </w:rPr>
        </w:r>
        <w:r>
          <w:rPr>
            <w:noProof/>
            <w:webHidden/>
          </w:rPr>
          <w:fldChar w:fldCharType="separate"/>
        </w:r>
        <w:r>
          <w:rPr>
            <w:noProof/>
            <w:webHidden/>
          </w:rPr>
          <w:t>5</w:t>
        </w:r>
        <w:r>
          <w:rPr>
            <w:noProof/>
            <w:webHidden/>
          </w:rPr>
          <w:fldChar w:fldCharType="end"/>
        </w:r>
      </w:hyperlink>
    </w:p>
    <w:p w14:paraId="23E4B4E2" w14:textId="496A946F" w:rsidR="00FE1DA4" w:rsidRDefault="00FE1DA4">
      <w:pPr>
        <w:pStyle w:val="Verzeichnis2"/>
        <w:rPr>
          <w:rFonts w:asciiTheme="minorHAnsi" w:eastAsiaTheme="minorEastAsia" w:hAnsiTheme="minorHAnsi" w:cstheme="minorBidi"/>
          <w:b w:val="0"/>
          <w:noProof/>
          <w:sz w:val="22"/>
          <w:szCs w:val="22"/>
          <w:lang w:eastAsia="de-CH"/>
        </w:rPr>
      </w:pPr>
      <w:hyperlink w:anchor="_Toc62558818" w:history="1">
        <w:r w:rsidRPr="00FC20BB">
          <w:rPr>
            <w:rStyle w:val="Hyperlink"/>
            <w:noProof/>
          </w:rPr>
          <w:t>2.</w:t>
        </w:r>
        <w:r>
          <w:rPr>
            <w:rFonts w:asciiTheme="minorHAnsi" w:eastAsiaTheme="minorEastAsia" w:hAnsiTheme="minorHAnsi" w:cstheme="minorBidi"/>
            <w:b w:val="0"/>
            <w:noProof/>
            <w:sz w:val="22"/>
            <w:szCs w:val="22"/>
            <w:lang w:eastAsia="de-CH"/>
          </w:rPr>
          <w:tab/>
        </w:r>
        <w:r w:rsidRPr="00FC20BB">
          <w:rPr>
            <w:rStyle w:val="Hyperlink"/>
            <w:noProof/>
          </w:rPr>
          <w:t>Evaluationsverfahren</w:t>
        </w:r>
        <w:r>
          <w:rPr>
            <w:noProof/>
            <w:webHidden/>
          </w:rPr>
          <w:tab/>
        </w:r>
        <w:r>
          <w:rPr>
            <w:noProof/>
            <w:webHidden/>
          </w:rPr>
          <w:fldChar w:fldCharType="begin"/>
        </w:r>
        <w:r>
          <w:rPr>
            <w:noProof/>
            <w:webHidden/>
          </w:rPr>
          <w:instrText xml:space="preserve"> PAGEREF _Toc62558818 \h </w:instrText>
        </w:r>
        <w:r>
          <w:rPr>
            <w:noProof/>
            <w:webHidden/>
          </w:rPr>
        </w:r>
        <w:r>
          <w:rPr>
            <w:noProof/>
            <w:webHidden/>
          </w:rPr>
          <w:fldChar w:fldCharType="separate"/>
        </w:r>
        <w:r>
          <w:rPr>
            <w:noProof/>
            <w:webHidden/>
          </w:rPr>
          <w:t>5</w:t>
        </w:r>
        <w:r>
          <w:rPr>
            <w:noProof/>
            <w:webHidden/>
          </w:rPr>
          <w:fldChar w:fldCharType="end"/>
        </w:r>
      </w:hyperlink>
    </w:p>
    <w:p w14:paraId="17FBFC8C" w14:textId="258D3604" w:rsidR="00FE1DA4" w:rsidRDefault="00FE1DA4">
      <w:pPr>
        <w:pStyle w:val="Verzeichnis2"/>
        <w:rPr>
          <w:rFonts w:asciiTheme="minorHAnsi" w:eastAsiaTheme="minorEastAsia" w:hAnsiTheme="minorHAnsi" w:cstheme="minorBidi"/>
          <w:b w:val="0"/>
          <w:noProof/>
          <w:sz w:val="22"/>
          <w:szCs w:val="22"/>
          <w:lang w:eastAsia="de-CH"/>
        </w:rPr>
      </w:pPr>
      <w:hyperlink w:anchor="_Toc62558819" w:history="1">
        <w:r w:rsidRPr="00FC20BB">
          <w:rPr>
            <w:rStyle w:val="Hyperlink"/>
            <w:noProof/>
          </w:rPr>
          <w:t>3.</w:t>
        </w:r>
        <w:r>
          <w:rPr>
            <w:rFonts w:asciiTheme="minorHAnsi" w:eastAsiaTheme="minorEastAsia" w:hAnsiTheme="minorHAnsi" w:cstheme="minorBidi"/>
            <w:b w:val="0"/>
            <w:noProof/>
            <w:sz w:val="22"/>
            <w:szCs w:val="22"/>
            <w:lang w:eastAsia="de-CH"/>
          </w:rPr>
          <w:tab/>
        </w:r>
        <w:r w:rsidRPr="00FC20BB">
          <w:rPr>
            <w:rStyle w:val="Hyperlink"/>
            <w:noProof/>
          </w:rPr>
          <w:t>Projekt Sozialwesen Obwalden 2020+</w:t>
        </w:r>
        <w:r>
          <w:rPr>
            <w:noProof/>
            <w:webHidden/>
          </w:rPr>
          <w:tab/>
        </w:r>
        <w:r>
          <w:rPr>
            <w:noProof/>
            <w:webHidden/>
          </w:rPr>
          <w:fldChar w:fldCharType="begin"/>
        </w:r>
        <w:r>
          <w:rPr>
            <w:noProof/>
            <w:webHidden/>
          </w:rPr>
          <w:instrText xml:space="preserve"> PAGEREF _Toc62558819 \h </w:instrText>
        </w:r>
        <w:r>
          <w:rPr>
            <w:noProof/>
            <w:webHidden/>
          </w:rPr>
        </w:r>
        <w:r>
          <w:rPr>
            <w:noProof/>
            <w:webHidden/>
          </w:rPr>
          <w:fldChar w:fldCharType="separate"/>
        </w:r>
        <w:r>
          <w:rPr>
            <w:noProof/>
            <w:webHidden/>
          </w:rPr>
          <w:t>5</w:t>
        </w:r>
        <w:r>
          <w:rPr>
            <w:noProof/>
            <w:webHidden/>
          </w:rPr>
          <w:fldChar w:fldCharType="end"/>
        </w:r>
      </w:hyperlink>
    </w:p>
    <w:p w14:paraId="39145469" w14:textId="23D01817" w:rsidR="00FE1DA4" w:rsidRDefault="00FE1DA4">
      <w:pPr>
        <w:pStyle w:val="Verzeichnis1"/>
        <w:rPr>
          <w:rFonts w:asciiTheme="minorHAnsi" w:eastAsiaTheme="minorEastAsia" w:hAnsiTheme="minorHAnsi" w:cstheme="minorBidi"/>
          <w:b w:val="0"/>
          <w:sz w:val="22"/>
          <w:szCs w:val="22"/>
          <w:lang w:eastAsia="de-CH"/>
        </w:rPr>
      </w:pPr>
      <w:hyperlink w:anchor="_Toc62558820" w:history="1">
        <w:r w:rsidRPr="00FC20BB">
          <w:rPr>
            <w:rStyle w:val="Hyperlink"/>
          </w:rPr>
          <w:t>II.</w:t>
        </w:r>
        <w:r>
          <w:rPr>
            <w:rFonts w:asciiTheme="minorHAnsi" w:eastAsiaTheme="minorEastAsia" w:hAnsiTheme="minorHAnsi" w:cstheme="minorBidi"/>
            <w:b w:val="0"/>
            <w:sz w:val="22"/>
            <w:szCs w:val="22"/>
            <w:lang w:eastAsia="de-CH"/>
          </w:rPr>
          <w:tab/>
        </w:r>
        <w:r w:rsidRPr="00FC20BB">
          <w:rPr>
            <w:rStyle w:val="Hyperlink"/>
          </w:rPr>
          <w:t>Auftrag und Projektorganisation</w:t>
        </w:r>
        <w:r>
          <w:rPr>
            <w:webHidden/>
          </w:rPr>
          <w:tab/>
        </w:r>
        <w:r>
          <w:rPr>
            <w:webHidden/>
          </w:rPr>
          <w:fldChar w:fldCharType="begin"/>
        </w:r>
        <w:r>
          <w:rPr>
            <w:webHidden/>
          </w:rPr>
          <w:instrText xml:space="preserve"> PAGEREF _Toc62558820 \h </w:instrText>
        </w:r>
        <w:r>
          <w:rPr>
            <w:webHidden/>
          </w:rPr>
        </w:r>
        <w:r>
          <w:rPr>
            <w:webHidden/>
          </w:rPr>
          <w:fldChar w:fldCharType="separate"/>
        </w:r>
        <w:r>
          <w:rPr>
            <w:webHidden/>
          </w:rPr>
          <w:t>6</w:t>
        </w:r>
        <w:r>
          <w:rPr>
            <w:webHidden/>
          </w:rPr>
          <w:fldChar w:fldCharType="end"/>
        </w:r>
      </w:hyperlink>
    </w:p>
    <w:p w14:paraId="5BF719E8" w14:textId="44664396" w:rsidR="00FE1DA4" w:rsidRDefault="00FE1DA4">
      <w:pPr>
        <w:pStyle w:val="Verzeichnis1"/>
        <w:rPr>
          <w:rFonts w:asciiTheme="minorHAnsi" w:eastAsiaTheme="minorEastAsia" w:hAnsiTheme="minorHAnsi" w:cstheme="minorBidi"/>
          <w:b w:val="0"/>
          <w:sz w:val="22"/>
          <w:szCs w:val="22"/>
          <w:lang w:eastAsia="de-CH"/>
        </w:rPr>
      </w:pPr>
      <w:hyperlink w:anchor="_Toc62558821" w:history="1">
        <w:r w:rsidRPr="00FC20BB">
          <w:rPr>
            <w:rStyle w:val="Hyperlink"/>
          </w:rPr>
          <w:t>III.</w:t>
        </w:r>
        <w:r>
          <w:rPr>
            <w:rFonts w:asciiTheme="minorHAnsi" w:eastAsiaTheme="minorEastAsia" w:hAnsiTheme="minorHAnsi" w:cstheme="minorBidi"/>
            <w:b w:val="0"/>
            <w:sz w:val="22"/>
            <w:szCs w:val="22"/>
            <w:lang w:eastAsia="de-CH"/>
          </w:rPr>
          <w:tab/>
        </w:r>
        <w:r w:rsidRPr="00FC20BB">
          <w:rPr>
            <w:rStyle w:val="Hyperlink"/>
          </w:rPr>
          <w:t>Regelungsbedarf (Evaluationsmassnahmen)</w:t>
        </w:r>
        <w:r>
          <w:rPr>
            <w:webHidden/>
          </w:rPr>
          <w:tab/>
        </w:r>
        <w:r>
          <w:rPr>
            <w:webHidden/>
          </w:rPr>
          <w:fldChar w:fldCharType="begin"/>
        </w:r>
        <w:r>
          <w:rPr>
            <w:webHidden/>
          </w:rPr>
          <w:instrText xml:space="preserve"> PAGEREF _Toc62558821 \h </w:instrText>
        </w:r>
        <w:r>
          <w:rPr>
            <w:webHidden/>
          </w:rPr>
        </w:r>
        <w:r>
          <w:rPr>
            <w:webHidden/>
          </w:rPr>
          <w:fldChar w:fldCharType="separate"/>
        </w:r>
        <w:r>
          <w:rPr>
            <w:webHidden/>
          </w:rPr>
          <w:t>7</w:t>
        </w:r>
        <w:r>
          <w:rPr>
            <w:webHidden/>
          </w:rPr>
          <w:fldChar w:fldCharType="end"/>
        </w:r>
      </w:hyperlink>
    </w:p>
    <w:p w14:paraId="31A9CA59" w14:textId="4E7041D6" w:rsidR="00FE1DA4" w:rsidRDefault="00FE1DA4">
      <w:pPr>
        <w:pStyle w:val="Verzeichnis2"/>
        <w:rPr>
          <w:rFonts w:asciiTheme="minorHAnsi" w:eastAsiaTheme="minorEastAsia" w:hAnsiTheme="minorHAnsi" w:cstheme="minorBidi"/>
          <w:b w:val="0"/>
          <w:noProof/>
          <w:sz w:val="22"/>
          <w:szCs w:val="22"/>
          <w:lang w:eastAsia="de-CH"/>
        </w:rPr>
      </w:pPr>
      <w:hyperlink w:anchor="_Toc62558822" w:history="1">
        <w:r w:rsidRPr="00FC20BB">
          <w:rPr>
            <w:rStyle w:val="Hyperlink"/>
            <w:noProof/>
          </w:rPr>
          <w:t>4.</w:t>
        </w:r>
        <w:r>
          <w:rPr>
            <w:rFonts w:asciiTheme="minorHAnsi" w:eastAsiaTheme="minorEastAsia" w:hAnsiTheme="minorHAnsi" w:cstheme="minorBidi"/>
            <w:b w:val="0"/>
            <w:noProof/>
            <w:sz w:val="22"/>
            <w:szCs w:val="22"/>
            <w:lang w:eastAsia="de-CH"/>
          </w:rPr>
          <w:tab/>
        </w:r>
        <w:r w:rsidRPr="00FC20BB">
          <w:rPr>
            <w:rStyle w:val="Hyperlink"/>
            <w:noProof/>
          </w:rPr>
          <w:t>Berufsbeistandschaft</w:t>
        </w:r>
        <w:r>
          <w:rPr>
            <w:noProof/>
            <w:webHidden/>
          </w:rPr>
          <w:tab/>
        </w:r>
        <w:r>
          <w:rPr>
            <w:noProof/>
            <w:webHidden/>
          </w:rPr>
          <w:fldChar w:fldCharType="begin"/>
        </w:r>
        <w:r>
          <w:rPr>
            <w:noProof/>
            <w:webHidden/>
          </w:rPr>
          <w:instrText xml:space="preserve"> PAGEREF _Toc62558822 \h </w:instrText>
        </w:r>
        <w:r>
          <w:rPr>
            <w:noProof/>
            <w:webHidden/>
          </w:rPr>
        </w:r>
        <w:r>
          <w:rPr>
            <w:noProof/>
            <w:webHidden/>
          </w:rPr>
          <w:fldChar w:fldCharType="separate"/>
        </w:r>
        <w:r>
          <w:rPr>
            <w:noProof/>
            <w:webHidden/>
          </w:rPr>
          <w:t>7</w:t>
        </w:r>
        <w:r>
          <w:rPr>
            <w:noProof/>
            <w:webHidden/>
          </w:rPr>
          <w:fldChar w:fldCharType="end"/>
        </w:r>
      </w:hyperlink>
    </w:p>
    <w:p w14:paraId="59C495D7" w14:textId="5181BF5B" w:rsidR="00FE1DA4" w:rsidRDefault="00FE1DA4">
      <w:pPr>
        <w:pStyle w:val="Verzeichnis2"/>
        <w:rPr>
          <w:rFonts w:asciiTheme="minorHAnsi" w:eastAsiaTheme="minorEastAsia" w:hAnsiTheme="minorHAnsi" w:cstheme="minorBidi"/>
          <w:b w:val="0"/>
          <w:noProof/>
          <w:sz w:val="22"/>
          <w:szCs w:val="22"/>
          <w:lang w:eastAsia="de-CH"/>
        </w:rPr>
      </w:pPr>
      <w:hyperlink w:anchor="_Toc62558823" w:history="1">
        <w:r w:rsidRPr="00FC20BB">
          <w:rPr>
            <w:rStyle w:val="Hyperlink"/>
            <w:noProof/>
          </w:rPr>
          <w:t>5.</w:t>
        </w:r>
        <w:r>
          <w:rPr>
            <w:rFonts w:asciiTheme="minorHAnsi" w:eastAsiaTheme="minorEastAsia" w:hAnsiTheme="minorHAnsi" w:cstheme="minorBidi"/>
            <w:b w:val="0"/>
            <w:noProof/>
            <w:sz w:val="22"/>
            <w:szCs w:val="22"/>
            <w:lang w:eastAsia="de-CH"/>
          </w:rPr>
          <w:tab/>
        </w:r>
        <w:r w:rsidRPr="00FC20BB">
          <w:rPr>
            <w:rStyle w:val="Hyperlink"/>
            <w:noProof/>
          </w:rPr>
          <w:t>Private Beistandspersonen</w:t>
        </w:r>
        <w:r>
          <w:rPr>
            <w:noProof/>
            <w:webHidden/>
          </w:rPr>
          <w:tab/>
        </w:r>
        <w:r>
          <w:rPr>
            <w:noProof/>
            <w:webHidden/>
          </w:rPr>
          <w:fldChar w:fldCharType="begin"/>
        </w:r>
        <w:r>
          <w:rPr>
            <w:noProof/>
            <w:webHidden/>
          </w:rPr>
          <w:instrText xml:space="preserve"> PAGEREF _Toc62558823 \h </w:instrText>
        </w:r>
        <w:r>
          <w:rPr>
            <w:noProof/>
            <w:webHidden/>
          </w:rPr>
        </w:r>
        <w:r>
          <w:rPr>
            <w:noProof/>
            <w:webHidden/>
          </w:rPr>
          <w:fldChar w:fldCharType="separate"/>
        </w:r>
        <w:r>
          <w:rPr>
            <w:noProof/>
            <w:webHidden/>
          </w:rPr>
          <w:t>8</w:t>
        </w:r>
        <w:r>
          <w:rPr>
            <w:noProof/>
            <w:webHidden/>
          </w:rPr>
          <w:fldChar w:fldCharType="end"/>
        </w:r>
      </w:hyperlink>
    </w:p>
    <w:p w14:paraId="65B54D51" w14:textId="0EC43150" w:rsidR="00FE1DA4" w:rsidRDefault="00FE1DA4">
      <w:pPr>
        <w:pStyle w:val="Verzeichnis2"/>
        <w:rPr>
          <w:rFonts w:asciiTheme="minorHAnsi" w:eastAsiaTheme="minorEastAsia" w:hAnsiTheme="minorHAnsi" w:cstheme="minorBidi"/>
          <w:b w:val="0"/>
          <w:noProof/>
          <w:sz w:val="22"/>
          <w:szCs w:val="22"/>
          <w:lang w:eastAsia="de-CH"/>
        </w:rPr>
      </w:pPr>
      <w:hyperlink w:anchor="_Toc62558824" w:history="1">
        <w:r w:rsidRPr="00FC20BB">
          <w:rPr>
            <w:rStyle w:val="Hyperlink"/>
            <w:noProof/>
          </w:rPr>
          <w:t>6.</w:t>
        </w:r>
        <w:r>
          <w:rPr>
            <w:rFonts w:asciiTheme="minorHAnsi" w:eastAsiaTheme="minorEastAsia" w:hAnsiTheme="minorHAnsi" w:cstheme="minorBidi"/>
            <w:b w:val="0"/>
            <w:noProof/>
            <w:sz w:val="22"/>
            <w:szCs w:val="22"/>
            <w:lang w:eastAsia="de-CH"/>
          </w:rPr>
          <w:tab/>
        </w:r>
        <w:r w:rsidRPr="00FC20BB">
          <w:rPr>
            <w:rStyle w:val="Hyperlink"/>
            <w:noProof/>
          </w:rPr>
          <w:t>Organisation und Ressourcen der KESB</w:t>
        </w:r>
        <w:r>
          <w:rPr>
            <w:noProof/>
            <w:webHidden/>
          </w:rPr>
          <w:tab/>
        </w:r>
        <w:r>
          <w:rPr>
            <w:noProof/>
            <w:webHidden/>
          </w:rPr>
          <w:fldChar w:fldCharType="begin"/>
        </w:r>
        <w:r>
          <w:rPr>
            <w:noProof/>
            <w:webHidden/>
          </w:rPr>
          <w:instrText xml:space="preserve"> PAGEREF _Toc62558824 \h </w:instrText>
        </w:r>
        <w:r>
          <w:rPr>
            <w:noProof/>
            <w:webHidden/>
          </w:rPr>
        </w:r>
        <w:r>
          <w:rPr>
            <w:noProof/>
            <w:webHidden/>
          </w:rPr>
          <w:fldChar w:fldCharType="separate"/>
        </w:r>
        <w:r>
          <w:rPr>
            <w:noProof/>
            <w:webHidden/>
          </w:rPr>
          <w:t>8</w:t>
        </w:r>
        <w:r>
          <w:rPr>
            <w:noProof/>
            <w:webHidden/>
          </w:rPr>
          <w:fldChar w:fldCharType="end"/>
        </w:r>
      </w:hyperlink>
    </w:p>
    <w:p w14:paraId="7764120F" w14:textId="28F7F178" w:rsidR="00FE1DA4" w:rsidRDefault="00FE1DA4">
      <w:pPr>
        <w:pStyle w:val="Verzeichnis2"/>
        <w:rPr>
          <w:rFonts w:asciiTheme="minorHAnsi" w:eastAsiaTheme="minorEastAsia" w:hAnsiTheme="minorHAnsi" w:cstheme="minorBidi"/>
          <w:b w:val="0"/>
          <w:noProof/>
          <w:sz w:val="22"/>
          <w:szCs w:val="22"/>
          <w:lang w:eastAsia="de-CH"/>
        </w:rPr>
      </w:pPr>
      <w:hyperlink w:anchor="_Toc62558825" w:history="1">
        <w:r w:rsidRPr="00FC20BB">
          <w:rPr>
            <w:rStyle w:val="Hyperlink"/>
            <w:noProof/>
          </w:rPr>
          <w:t>7.</w:t>
        </w:r>
        <w:r>
          <w:rPr>
            <w:rFonts w:asciiTheme="minorHAnsi" w:eastAsiaTheme="minorEastAsia" w:hAnsiTheme="minorHAnsi" w:cstheme="minorBidi"/>
            <w:b w:val="0"/>
            <w:noProof/>
            <w:sz w:val="22"/>
            <w:szCs w:val="22"/>
            <w:lang w:eastAsia="de-CH"/>
          </w:rPr>
          <w:tab/>
        </w:r>
        <w:r w:rsidRPr="00FC20BB">
          <w:rPr>
            <w:rStyle w:val="Hyperlink"/>
            <w:noProof/>
          </w:rPr>
          <w:t>Finanzierung der Behördenorganisation</w:t>
        </w:r>
        <w:r>
          <w:rPr>
            <w:noProof/>
            <w:webHidden/>
          </w:rPr>
          <w:tab/>
        </w:r>
        <w:r>
          <w:rPr>
            <w:noProof/>
            <w:webHidden/>
          </w:rPr>
          <w:fldChar w:fldCharType="begin"/>
        </w:r>
        <w:r>
          <w:rPr>
            <w:noProof/>
            <w:webHidden/>
          </w:rPr>
          <w:instrText xml:space="preserve"> PAGEREF _Toc62558825 \h </w:instrText>
        </w:r>
        <w:r>
          <w:rPr>
            <w:noProof/>
            <w:webHidden/>
          </w:rPr>
        </w:r>
        <w:r>
          <w:rPr>
            <w:noProof/>
            <w:webHidden/>
          </w:rPr>
          <w:fldChar w:fldCharType="separate"/>
        </w:r>
        <w:r>
          <w:rPr>
            <w:noProof/>
            <w:webHidden/>
          </w:rPr>
          <w:t>9</w:t>
        </w:r>
        <w:r>
          <w:rPr>
            <w:noProof/>
            <w:webHidden/>
          </w:rPr>
          <w:fldChar w:fldCharType="end"/>
        </w:r>
      </w:hyperlink>
    </w:p>
    <w:p w14:paraId="5515D065" w14:textId="32DD7300" w:rsidR="00FE1DA4" w:rsidRDefault="00FE1DA4">
      <w:pPr>
        <w:pStyle w:val="Verzeichnis2"/>
        <w:rPr>
          <w:rFonts w:asciiTheme="minorHAnsi" w:eastAsiaTheme="minorEastAsia" w:hAnsiTheme="minorHAnsi" w:cstheme="minorBidi"/>
          <w:b w:val="0"/>
          <w:noProof/>
          <w:sz w:val="22"/>
          <w:szCs w:val="22"/>
          <w:lang w:eastAsia="de-CH"/>
        </w:rPr>
      </w:pPr>
      <w:hyperlink w:anchor="_Toc62558826" w:history="1">
        <w:r w:rsidRPr="00FC20BB">
          <w:rPr>
            <w:rStyle w:val="Hyperlink"/>
            <w:noProof/>
          </w:rPr>
          <w:t>8.</w:t>
        </w:r>
        <w:r>
          <w:rPr>
            <w:rFonts w:asciiTheme="minorHAnsi" w:eastAsiaTheme="minorEastAsia" w:hAnsiTheme="minorHAnsi" w:cstheme="minorBidi"/>
            <w:b w:val="0"/>
            <w:noProof/>
            <w:sz w:val="22"/>
            <w:szCs w:val="22"/>
            <w:lang w:eastAsia="de-CH"/>
          </w:rPr>
          <w:tab/>
        </w:r>
        <w:r w:rsidRPr="00FC20BB">
          <w:rPr>
            <w:rStyle w:val="Hyperlink"/>
            <w:noProof/>
          </w:rPr>
          <w:t>Staatshaftung</w:t>
        </w:r>
        <w:r>
          <w:rPr>
            <w:noProof/>
            <w:webHidden/>
          </w:rPr>
          <w:tab/>
        </w:r>
        <w:r>
          <w:rPr>
            <w:noProof/>
            <w:webHidden/>
          </w:rPr>
          <w:fldChar w:fldCharType="begin"/>
        </w:r>
        <w:r>
          <w:rPr>
            <w:noProof/>
            <w:webHidden/>
          </w:rPr>
          <w:instrText xml:space="preserve"> PAGEREF _Toc62558826 \h </w:instrText>
        </w:r>
        <w:r>
          <w:rPr>
            <w:noProof/>
            <w:webHidden/>
          </w:rPr>
        </w:r>
        <w:r>
          <w:rPr>
            <w:noProof/>
            <w:webHidden/>
          </w:rPr>
          <w:fldChar w:fldCharType="separate"/>
        </w:r>
        <w:r>
          <w:rPr>
            <w:noProof/>
            <w:webHidden/>
          </w:rPr>
          <w:t>9</w:t>
        </w:r>
        <w:r>
          <w:rPr>
            <w:noProof/>
            <w:webHidden/>
          </w:rPr>
          <w:fldChar w:fldCharType="end"/>
        </w:r>
      </w:hyperlink>
    </w:p>
    <w:p w14:paraId="40E891C7" w14:textId="62F71EA3" w:rsidR="00FE1DA4" w:rsidRDefault="00FE1DA4">
      <w:pPr>
        <w:pStyle w:val="Verzeichnis2"/>
        <w:rPr>
          <w:rFonts w:asciiTheme="minorHAnsi" w:eastAsiaTheme="minorEastAsia" w:hAnsiTheme="minorHAnsi" w:cstheme="minorBidi"/>
          <w:b w:val="0"/>
          <w:noProof/>
          <w:sz w:val="22"/>
          <w:szCs w:val="22"/>
          <w:lang w:eastAsia="de-CH"/>
        </w:rPr>
      </w:pPr>
      <w:hyperlink w:anchor="_Toc62558827" w:history="1">
        <w:r w:rsidRPr="00FC20BB">
          <w:rPr>
            <w:rStyle w:val="Hyperlink"/>
            <w:noProof/>
          </w:rPr>
          <w:t>9.</w:t>
        </w:r>
        <w:r>
          <w:rPr>
            <w:rFonts w:asciiTheme="minorHAnsi" w:eastAsiaTheme="minorEastAsia" w:hAnsiTheme="minorHAnsi" w:cstheme="minorBidi"/>
            <w:b w:val="0"/>
            <w:noProof/>
            <w:sz w:val="22"/>
            <w:szCs w:val="22"/>
            <w:lang w:eastAsia="de-CH"/>
          </w:rPr>
          <w:tab/>
        </w:r>
        <w:r w:rsidRPr="00FC20BB">
          <w:rPr>
            <w:rStyle w:val="Hyperlink"/>
            <w:noProof/>
          </w:rPr>
          <w:t>Weitere Massnahmen</w:t>
        </w:r>
        <w:r>
          <w:rPr>
            <w:noProof/>
            <w:webHidden/>
          </w:rPr>
          <w:tab/>
        </w:r>
        <w:r>
          <w:rPr>
            <w:noProof/>
            <w:webHidden/>
          </w:rPr>
          <w:fldChar w:fldCharType="begin"/>
        </w:r>
        <w:r>
          <w:rPr>
            <w:noProof/>
            <w:webHidden/>
          </w:rPr>
          <w:instrText xml:space="preserve"> PAGEREF _Toc62558827 \h </w:instrText>
        </w:r>
        <w:r>
          <w:rPr>
            <w:noProof/>
            <w:webHidden/>
          </w:rPr>
        </w:r>
        <w:r>
          <w:rPr>
            <w:noProof/>
            <w:webHidden/>
          </w:rPr>
          <w:fldChar w:fldCharType="separate"/>
        </w:r>
        <w:r>
          <w:rPr>
            <w:noProof/>
            <w:webHidden/>
          </w:rPr>
          <w:t>9</w:t>
        </w:r>
        <w:r>
          <w:rPr>
            <w:noProof/>
            <w:webHidden/>
          </w:rPr>
          <w:fldChar w:fldCharType="end"/>
        </w:r>
      </w:hyperlink>
    </w:p>
    <w:p w14:paraId="352D4607" w14:textId="76CC9E30" w:rsidR="00FE1DA4" w:rsidRDefault="00FE1DA4">
      <w:pPr>
        <w:pStyle w:val="Verzeichnis1"/>
        <w:rPr>
          <w:rFonts w:asciiTheme="minorHAnsi" w:eastAsiaTheme="minorEastAsia" w:hAnsiTheme="minorHAnsi" w:cstheme="minorBidi"/>
          <w:b w:val="0"/>
          <w:sz w:val="22"/>
          <w:szCs w:val="22"/>
          <w:lang w:eastAsia="de-CH"/>
        </w:rPr>
      </w:pPr>
      <w:hyperlink w:anchor="_Toc62558828" w:history="1">
        <w:r w:rsidRPr="00FC20BB">
          <w:rPr>
            <w:rStyle w:val="Hyperlink"/>
          </w:rPr>
          <w:t>IV.</w:t>
        </w:r>
        <w:r>
          <w:rPr>
            <w:rFonts w:asciiTheme="minorHAnsi" w:eastAsiaTheme="minorEastAsia" w:hAnsiTheme="minorHAnsi" w:cstheme="minorBidi"/>
            <w:b w:val="0"/>
            <w:sz w:val="22"/>
            <w:szCs w:val="22"/>
            <w:lang w:eastAsia="de-CH"/>
          </w:rPr>
          <w:tab/>
        </w:r>
        <w:r w:rsidRPr="00FC20BB">
          <w:rPr>
            <w:rStyle w:val="Hyperlink"/>
          </w:rPr>
          <w:t>Erläuterungen zu den beiden Nachträgen zum EG ZGB</w:t>
        </w:r>
        <w:r>
          <w:rPr>
            <w:webHidden/>
          </w:rPr>
          <w:tab/>
        </w:r>
        <w:r>
          <w:rPr>
            <w:webHidden/>
          </w:rPr>
          <w:fldChar w:fldCharType="begin"/>
        </w:r>
        <w:r>
          <w:rPr>
            <w:webHidden/>
          </w:rPr>
          <w:instrText xml:space="preserve"> PAGEREF _Toc62558828 \h </w:instrText>
        </w:r>
        <w:r>
          <w:rPr>
            <w:webHidden/>
          </w:rPr>
        </w:r>
        <w:r>
          <w:rPr>
            <w:webHidden/>
          </w:rPr>
          <w:fldChar w:fldCharType="separate"/>
        </w:r>
        <w:r>
          <w:rPr>
            <w:webHidden/>
          </w:rPr>
          <w:t>10</w:t>
        </w:r>
        <w:r>
          <w:rPr>
            <w:webHidden/>
          </w:rPr>
          <w:fldChar w:fldCharType="end"/>
        </w:r>
      </w:hyperlink>
    </w:p>
    <w:p w14:paraId="24E44001" w14:textId="714C77BF" w:rsidR="00FE1DA4" w:rsidRDefault="00FE1DA4">
      <w:pPr>
        <w:pStyle w:val="Verzeichnis2"/>
        <w:rPr>
          <w:rFonts w:asciiTheme="minorHAnsi" w:eastAsiaTheme="minorEastAsia" w:hAnsiTheme="minorHAnsi" w:cstheme="minorBidi"/>
          <w:b w:val="0"/>
          <w:noProof/>
          <w:sz w:val="22"/>
          <w:szCs w:val="22"/>
          <w:lang w:eastAsia="de-CH"/>
        </w:rPr>
      </w:pPr>
      <w:hyperlink w:anchor="_Toc62558829" w:history="1">
        <w:r w:rsidRPr="00FC20BB">
          <w:rPr>
            <w:rStyle w:val="Hyperlink"/>
            <w:noProof/>
          </w:rPr>
          <w:t>10.</w:t>
        </w:r>
        <w:r>
          <w:rPr>
            <w:rFonts w:asciiTheme="minorHAnsi" w:eastAsiaTheme="minorEastAsia" w:hAnsiTheme="minorHAnsi" w:cstheme="minorBidi"/>
            <w:b w:val="0"/>
            <w:noProof/>
            <w:sz w:val="22"/>
            <w:szCs w:val="22"/>
            <w:lang w:eastAsia="de-CH"/>
          </w:rPr>
          <w:tab/>
        </w:r>
        <w:r w:rsidRPr="00FC20BB">
          <w:rPr>
            <w:rStyle w:val="Hyperlink"/>
            <w:noProof/>
          </w:rPr>
          <w:t>Umsetzung der Massnahmen aus dem Evaluationsbericht</w:t>
        </w:r>
        <w:r>
          <w:rPr>
            <w:noProof/>
            <w:webHidden/>
          </w:rPr>
          <w:tab/>
        </w:r>
        <w:r>
          <w:rPr>
            <w:noProof/>
            <w:webHidden/>
          </w:rPr>
          <w:fldChar w:fldCharType="begin"/>
        </w:r>
        <w:r>
          <w:rPr>
            <w:noProof/>
            <w:webHidden/>
          </w:rPr>
          <w:instrText xml:space="preserve"> PAGEREF _Toc62558829 \h </w:instrText>
        </w:r>
        <w:r>
          <w:rPr>
            <w:noProof/>
            <w:webHidden/>
          </w:rPr>
        </w:r>
        <w:r>
          <w:rPr>
            <w:noProof/>
            <w:webHidden/>
          </w:rPr>
          <w:fldChar w:fldCharType="separate"/>
        </w:r>
        <w:r>
          <w:rPr>
            <w:noProof/>
            <w:webHidden/>
          </w:rPr>
          <w:t>10</w:t>
        </w:r>
        <w:r>
          <w:rPr>
            <w:noProof/>
            <w:webHidden/>
          </w:rPr>
          <w:fldChar w:fldCharType="end"/>
        </w:r>
      </w:hyperlink>
    </w:p>
    <w:p w14:paraId="63782873" w14:textId="7FCF419F" w:rsidR="00FE1DA4" w:rsidRDefault="00FE1DA4">
      <w:pPr>
        <w:pStyle w:val="Verzeichnis3"/>
        <w:rPr>
          <w:rFonts w:asciiTheme="minorHAnsi" w:eastAsiaTheme="minorEastAsia" w:hAnsiTheme="minorHAnsi" w:cstheme="minorBidi"/>
          <w:sz w:val="22"/>
          <w:szCs w:val="22"/>
          <w:lang w:eastAsia="de-CH"/>
        </w:rPr>
      </w:pPr>
      <w:hyperlink w:anchor="_Toc62558830" w:history="1">
        <w:r w:rsidRPr="00FC20BB">
          <w:rPr>
            <w:rStyle w:val="Hyperlink"/>
          </w:rPr>
          <w:t>10.1</w:t>
        </w:r>
        <w:r>
          <w:rPr>
            <w:rFonts w:asciiTheme="minorHAnsi" w:eastAsiaTheme="minorEastAsia" w:hAnsiTheme="minorHAnsi" w:cstheme="minorBidi"/>
            <w:sz w:val="22"/>
            <w:szCs w:val="22"/>
            <w:lang w:eastAsia="de-CH"/>
          </w:rPr>
          <w:tab/>
        </w:r>
        <w:r w:rsidRPr="00FC20BB">
          <w:rPr>
            <w:rStyle w:val="Hyperlink"/>
          </w:rPr>
          <w:t>Gesetz betreffend die Einführung des Schweizerischen Zivilgesetzbuches (Haupterlass)</w:t>
        </w:r>
        <w:r>
          <w:rPr>
            <w:webHidden/>
          </w:rPr>
          <w:tab/>
        </w:r>
        <w:r>
          <w:rPr>
            <w:webHidden/>
          </w:rPr>
          <w:fldChar w:fldCharType="begin"/>
        </w:r>
        <w:r>
          <w:rPr>
            <w:webHidden/>
          </w:rPr>
          <w:instrText xml:space="preserve"> PAGEREF _Toc62558830 \h </w:instrText>
        </w:r>
        <w:r>
          <w:rPr>
            <w:webHidden/>
          </w:rPr>
        </w:r>
        <w:r>
          <w:rPr>
            <w:webHidden/>
          </w:rPr>
          <w:fldChar w:fldCharType="separate"/>
        </w:r>
        <w:r>
          <w:rPr>
            <w:webHidden/>
          </w:rPr>
          <w:t>10</w:t>
        </w:r>
        <w:r>
          <w:rPr>
            <w:webHidden/>
          </w:rPr>
          <w:fldChar w:fldCharType="end"/>
        </w:r>
      </w:hyperlink>
    </w:p>
    <w:p w14:paraId="13B4A590" w14:textId="42BC2460" w:rsidR="00FE1DA4" w:rsidRDefault="00FE1DA4">
      <w:pPr>
        <w:pStyle w:val="Verzeichnis3"/>
        <w:rPr>
          <w:rFonts w:asciiTheme="minorHAnsi" w:eastAsiaTheme="minorEastAsia" w:hAnsiTheme="minorHAnsi" w:cstheme="minorBidi"/>
          <w:sz w:val="22"/>
          <w:szCs w:val="22"/>
          <w:lang w:eastAsia="de-CH"/>
        </w:rPr>
      </w:pPr>
      <w:hyperlink w:anchor="_Toc62558831" w:history="1">
        <w:r w:rsidRPr="00FC20BB">
          <w:rPr>
            <w:rStyle w:val="Hyperlink"/>
          </w:rPr>
          <w:t>10.2</w:t>
        </w:r>
        <w:r>
          <w:rPr>
            <w:rFonts w:asciiTheme="minorHAnsi" w:eastAsiaTheme="minorEastAsia" w:hAnsiTheme="minorHAnsi" w:cstheme="minorBidi"/>
            <w:sz w:val="22"/>
            <w:szCs w:val="22"/>
            <w:lang w:eastAsia="de-CH"/>
          </w:rPr>
          <w:tab/>
        </w:r>
        <w:r w:rsidRPr="00FC20BB">
          <w:rPr>
            <w:rStyle w:val="Hyperlink"/>
          </w:rPr>
          <w:t>Gerichtsorganisationsgesetz (Fremdänderung)</w:t>
        </w:r>
        <w:r>
          <w:rPr>
            <w:webHidden/>
          </w:rPr>
          <w:tab/>
        </w:r>
        <w:r>
          <w:rPr>
            <w:webHidden/>
          </w:rPr>
          <w:fldChar w:fldCharType="begin"/>
        </w:r>
        <w:r>
          <w:rPr>
            <w:webHidden/>
          </w:rPr>
          <w:instrText xml:space="preserve"> PAGEREF _Toc62558831 \h </w:instrText>
        </w:r>
        <w:r>
          <w:rPr>
            <w:webHidden/>
          </w:rPr>
        </w:r>
        <w:r>
          <w:rPr>
            <w:webHidden/>
          </w:rPr>
          <w:fldChar w:fldCharType="separate"/>
        </w:r>
        <w:r>
          <w:rPr>
            <w:webHidden/>
          </w:rPr>
          <w:t>14</w:t>
        </w:r>
        <w:r>
          <w:rPr>
            <w:webHidden/>
          </w:rPr>
          <w:fldChar w:fldCharType="end"/>
        </w:r>
      </w:hyperlink>
    </w:p>
    <w:p w14:paraId="14403A5D" w14:textId="66FF527D" w:rsidR="00FE1DA4" w:rsidRDefault="00FE1DA4">
      <w:pPr>
        <w:pStyle w:val="Verzeichnis3"/>
        <w:rPr>
          <w:rFonts w:asciiTheme="minorHAnsi" w:eastAsiaTheme="minorEastAsia" w:hAnsiTheme="minorHAnsi" w:cstheme="minorBidi"/>
          <w:sz w:val="22"/>
          <w:szCs w:val="22"/>
          <w:lang w:eastAsia="de-CH"/>
        </w:rPr>
      </w:pPr>
      <w:hyperlink w:anchor="_Toc62558832" w:history="1">
        <w:r w:rsidRPr="00FC20BB">
          <w:rPr>
            <w:rStyle w:val="Hyperlink"/>
          </w:rPr>
          <w:t>10.3</w:t>
        </w:r>
        <w:r>
          <w:rPr>
            <w:rFonts w:asciiTheme="minorHAnsi" w:eastAsiaTheme="minorEastAsia" w:hAnsiTheme="minorHAnsi" w:cstheme="minorBidi"/>
            <w:sz w:val="22"/>
            <w:szCs w:val="22"/>
            <w:lang w:eastAsia="de-CH"/>
          </w:rPr>
          <w:tab/>
        </w:r>
        <w:r w:rsidRPr="00FC20BB">
          <w:rPr>
            <w:rStyle w:val="Hyperlink"/>
          </w:rPr>
          <w:t>Verordnung betreffend die Einführung des Kindes- und Erwachsenenschutzrechts (Fremdänderung)</w:t>
        </w:r>
        <w:r>
          <w:rPr>
            <w:webHidden/>
          </w:rPr>
          <w:tab/>
        </w:r>
        <w:r>
          <w:rPr>
            <w:webHidden/>
          </w:rPr>
          <w:fldChar w:fldCharType="begin"/>
        </w:r>
        <w:r>
          <w:rPr>
            <w:webHidden/>
          </w:rPr>
          <w:instrText xml:space="preserve"> PAGEREF _Toc62558832 \h </w:instrText>
        </w:r>
        <w:r>
          <w:rPr>
            <w:webHidden/>
          </w:rPr>
        </w:r>
        <w:r>
          <w:rPr>
            <w:webHidden/>
          </w:rPr>
          <w:fldChar w:fldCharType="separate"/>
        </w:r>
        <w:r>
          <w:rPr>
            <w:webHidden/>
          </w:rPr>
          <w:t>14</w:t>
        </w:r>
        <w:r>
          <w:rPr>
            <w:webHidden/>
          </w:rPr>
          <w:fldChar w:fldCharType="end"/>
        </w:r>
      </w:hyperlink>
    </w:p>
    <w:p w14:paraId="7F0BCC56" w14:textId="031F9991" w:rsidR="00FE1DA4" w:rsidRDefault="00FE1DA4">
      <w:pPr>
        <w:pStyle w:val="Verzeichnis2"/>
        <w:rPr>
          <w:rFonts w:asciiTheme="minorHAnsi" w:eastAsiaTheme="minorEastAsia" w:hAnsiTheme="minorHAnsi" w:cstheme="minorBidi"/>
          <w:b w:val="0"/>
          <w:noProof/>
          <w:sz w:val="22"/>
          <w:szCs w:val="22"/>
          <w:lang w:eastAsia="de-CH"/>
        </w:rPr>
      </w:pPr>
      <w:hyperlink w:anchor="_Toc62558833" w:history="1">
        <w:r w:rsidRPr="00FC20BB">
          <w:rPr>
            <w:rStyle w:val="Hyperlink"/>
            <w:noProof/>
          </w:rPr>
          <w:t>11.</w:t>
        </w:r>
        <w:r>
          <w:rPr>
            <w:rFonts w:asciiTheme="minorHAnsi" w:eastAsiaTheme="minorEastAsia" w:hAnsiTheme="minorHAnsi" w:cstheme="minorBidi"/>
            <w:b w:val="0"/>
            <w:noProof/>
            <w:sz w:val="22"/>
            <w:szCs w:val="22"/>
            <w:lang w:eastAsia="de-CH"/>
          </w:rPr>
          <w:tab/>
        </w:r>
        <w:r w:rsidRPr="00FC20BB">
          <w:rPr>
            <w:rStyle w:val="Hyperlink"/>
            <w:noProof/>
          </w:rPr>
          <w:t>Errichtung von Gemeindezweckverbänden</w:t>
        </w:r>
        <w:r>
          <w:rPr>
            <w:noProof/>
            <w:webHidden/>
          </w:rPr>
          <w:tab/>
        </w:r>
        <w:r>
          <w:rPr>
            <w:noProof/>
            <w:webHidden/>
          </w:rPr>
          <w:fldChar w:fldCharType="begin"/>
        </w:r>
        <w:r>
          <w:rPr>
            <w:noProof/>
            <w:webHidden/>
          </w:rPr>
          <w:instrText xml:space="preserve"> PAGEREF _Toc62558833 \h </w:instrText>
        </w:r>
        <w:r>
          <w:rPr>
            <w:noProof/>
            <w:webHidden/>
          </w:rPr>
        </w:r>
        <w:r>
          <w:rPr>
            <w:noProof/>
            <w:webHidden/>
          </w:rPr>
          <w:fldChar w:fldCharType="separate"/>
        </w:r>
        <w:r>
          <w:rPr>
            <w:noProof/>
            <w:webHidden/>
          </w:rPr>
          <w:t>18</w:t>
        </w:r>
        <w:r>
          <w:rPr>
            <w:noProof/>
            <w:webHidden/>
          </w:rPr>
          <w:fldChar w:fldCharType="end"/>
        </w:r>
      </w:hyperlink>
    </w:p>
    <w:p w14:paraId="02AAF52F" w14:textId="71682543" w:rsidR="00FE1DA4" w:rsidRDefault="00FE1DA4">
      <w:pPr>
        <w:pStyle w:val="Verzeichnis3"/>
        <w:rPr>
          <w:rFonts w:asciiTheme="minorHAnsi" w:eastAsiaTheme="minorEastAsia" w:hAnsiTheme="minorHAnsi" w:cstheme="minorBidi"/>
          <w:sz w:val="22"/>
          <w:szCs w:val="22"/>
          <w:lang w:eastAsia="de-CH"/>
        </w:rPr>
      </w:pPr>
      <w:hyperlink w:anchor="_Toc62558834" w:history="1">
        <w:r w:rsidRPr="00FC20BB">
          <w:rPr>
            <w:rStyle w:val="Hyperlink"/>
          </w:rPr>
          <w:t>11.1</w:t>
        </w:r>
        <w:r>
          <w:rPr>
            <w:rFonts w:asciiTheme="minorHAnsi" w:eastAsiaTheme="minorEastAsia" w:hAnsiTheme="minorHAnsi" w:cstheme="minorBidi"/>
            <w:sz w:val="22"/>
            <w:szCs w:val="22"/>
            <w:lang w:eastAsia="de-CH"/>
          </w:rPr>
          <w:tab/>
        </w:r>
        <w:r w:rsidRPr="00FC20BB">
          <w:rPr>
            <w:rStyle w:val="Hyperlink"/>
          </w:rPr>
          <w:t>Andere kantonale Regelungen</w:t>
        </w:r>
        <w:r>
          <w:rPr>
            <w:webHidden/>
          </w:rPr>
          <w:tab/>
        </w:r>
        <w:r>
          <w:rPr>
            <w:webHidden/>
          </w:rPr>
          <w:fldChar w:fldCharType="begin"/>
        </w:r>
        <w:r>
          <w:rPr>
            <w:webHidden/>
          </w:rPr>
          <w:instrText xml:space="preserve"> PAGEREF _Toc62558834 \h </w:instrText>
        </w:r>
        <w:r>
          <w:rPr>
            <w:webHidden/>
          </w:rPr>
        </w:r>
        <w:r>
          <w:rPr>
            <w:webHidden/>
          </w:rPr>
          <w:fldChar w:fldCharType="separate"/>
        </w:r>
        <w:r>
          <w:rPr>
            <w:webHidden/>
          </w:rPr>
          <w:t>18</w:t>
        </w:r>
        <w:r>
          <w:rPr>
            <w:webHidden/>
          </w:rPr>
          <w:fldChar w:fldCharType="end"/>
        </w:r>
      </w:hyperlink>
    </w:p>
    <w:p w14:paraId="738CBBF3" w14:textId="3B02C19F" w:rsidR="00FE1DA4" w:rsidRDefault="00FE1DA4">
      <w:pPr>
        <w:pStyle w:val="Verzeichnis3"/>
        <w:rPr>
          <w:rFonts w:asciiTheme="minorHAnsi" w:eastAsiaTheme="minorEastAsia" w:hAnsiTheme="minorHAnsi" w:cstheme="minorBidi"/>
          <w:sz w:val="22"/>
          <w:szCs w:val="22"/>
          <w:lang w:eastAsia="de-CH"/>
        </w:rPr>
      </w:pPr>
      <w:hyperlink w:anchor="_Toc62558835" w:history="1">
        <w:r w:rsidRPr="00FC20BB">
          <w:rPr>
            <w:rStyle w:val="Hyperlink"/>
          </w:rPr>
          <w:t>11.2</w:t>
        </w:r>
        <w:r>
          <w:rPr>
            <w:rFonts w:asciiTheme="minorHAnsi" w:eastAsiaTheme="minorEastAsia" w:hAnsiTheme="minorHAnsi" w:cstheme="minorBidi"/>
            <w:sz w:val="22"/>
            <w:szCs w:val="22"/>
            <w:lang w:eastAsia="de-CH"/>
          </w:rPr>
          <w:tab/>
        </w:r>
        <w:r w:rsidRPr="00FC20BB">
          <w:rPr>
            <w:rStyle w:val="Hyperlink"/>
          </w:rPr>
          <w:t>Kantonale Ausgangslage</w:t>
        </w:r>
        <w:r>
          <w:rPr>
            <w:webHidden/>
          </w:rPr>
          <w:tab/>
        </w:r>
        <w:r>
          <w:rPr>
            <w:webHidden/>
          </w:rPr>
          <w:fldChar w:fldCharType="begin"/>
        </w:r>
        <w:r>
          <w:rPr>
            <w:webHidden/>
          </w:rPr>
          <w:instrText xml:space="preserve"> PAGEREF _Toc62558835 \h </w:instrText>
        </w:r>
        <w:r>
          <w:rPr>
            <w:webHidden/>
          </w:rPr>
        </w:r>
        <w:r>
          <w:rPr>
            <w:webHidden/>
          </w:rPr>
          <w:fldChar w:fldCharType="separate"/>
        </w:r>
        <w:r>
          <w:rPr>
            <w:webHidden/>
          </w:rPr>
          <w:t>19</w:t>
        </w:r>
        <w:r>
          <w:rPr>
            <w:webHidden/>
          </w:rPr>
          <w:fldChar w:fldCharType="end"/>
        </w:r>
      </w:hyperlink>
    </w:p>
    <w:p w14:paraId="79135C1A" w14:textId="1741F61D" w:rsidR="00FE1DA4" w:rsidRDefault="00FE1DA4">
      <w:pPr>
        <w:pStyle w:val="Verzeichnis3"/>
        <w:rPr>
          <w:rFonts w:asciiTheme="minorHAnsi" w:eastAsiaTheme="minorEastAsia" w:hAnsiTheme="minorHAnsi" w:cstheme="minorBidi"/>
          <w:sz w:val="22"/>
          <w:szCs w:val="22"/>
          <w:lang w:eastAsia="de-CH"/>
        </w:rPr>
      </w:pPr>
      <w:hyperlink w:anchor="_Toc62558836" w:history="1">
        <w:r w:rsidRPr="00FC20BB">
          <w:rPr>
            <w:rStyle w:val="Hyperlink"/>
          </w:rPr>
          <w:t>11.3</w:t>
        </w:r>
        <w:r>
          <w:rPr>
            <w:rFonts w:asciiTheme="minorHAnsi" w:eastAsiaTheme="minorEastAsia" w:hAnsiTheme="minorHAnsi" w:cstheme="minorBidi"/>
            <w:sz w:val="22"/>
            <w:szCs w:val="22"/>
            <w:lang w:eastAsia="de-CH"/>
          </w:rPr>
          <w:tab/>
        </w:r>
        <w:r w:rsidRPr="00FC20BB">
          <w:rPr>
            <w:rStyle w:val="Hyperlink"/>
          </w:rPr>
          <w:t>Nachtrag zum EG ZGB</w:t>
        </w:r>
        <w:r>
          <w:rPr>
            <w:webHidden/>
          </w:rPr>
          <w:tab/>
        </w:r>
        <w:r>
          <w:rPr>
            <w:webHidden/>
          </w:rPr>
          <w:fldChar w:fldCharType="begin"/>
        </w:r>
        <w:r>
          <w:rPr>
            <w:webHidden/>
          </w:rPr>
          <w:instrText xml:space="preserve"> PAGEREF _Toc62558836 \h </w:instrText>
        </w:r>
        <w:r>
          <w:rPr>
            <w:webHidden/>
          </w:rPr>
        </w:r>
        <w:r>
          <w:rPr>
            <w:webHidden/>
          </w:rPr>
          <w:fldChar w:fldCharType="separate"/>
        </w:r>
        <w:r>
          <w:rPr>
            <w:webHidden/>
          </w:rPr>
          <w:t>20</w:t>
        </w:r>
        <w:r>
          <w:rPr>
            <w:webHidden/>
          </w:rPr>
          <w:fldChar w:fldCharType="end"/>
        </w:r>
      </w:hyperlink>
    </w:p>
    <w:p w14:paraId="76C147E7" w14:textId="6D0C8A90" w:rsidR="00FE1DA4" w:rsidRDefault="00FE1DA4">
      <w:pPr>
        <w:pStyle w:val="Verzeichnis1"/>
        <w:rPr>
          <w:rFonts w:asciiTheme="minorHAnsi" w:eastAsiaTheme="minorEastAsia" w:hAnsiTheme="minorHAnsi" w:cstheme="minorBidi"/>
          <w:b w:val="0"/>
          <w:sz w:val="22"/>
          <w:szCs w:val="22"/>
          <w:lang w:eastAsia="de-CH"/>
        </w:rPr>
      </w:pPr>
      <w:hyperlink w:anchor="_Toc62558837" w:history="1">
        <w:r w:rsidRPr="00FC20BB">
          <w:rPr>
            <w:rStyle w:val="Hyperlink"/>
          </w:rPr>
          <w:t>V.</w:t>
        </w:r>
        <w:r>
          <w:rPr>
            <w:rFonts w:asciiTheme="minorHAnsi" w:eastAsiaTheme="minorEastAsia" w:hAnsiTheme="minorHAnsi" w:cstheme="minorBidi"/>
            <w:b w:val="0"/>
            <w:sz w:val="22"/>
            <w:szCs w:val="22"/>
            <w:lang w:eastAsia="de-CH"/>
          </w:rPr>
          <w:tab/>
        </w:r>
        <w:r w:rsidRPr="00FC20BB">
          <w:rPr>
            <w:rStyle w:val="Hyperlink"/>
          </w:rPr>
          <w:t>Finanzielle und personelle Auswirkungen</w:t>
        </w:r>
        <w:r>
          <w:rPr>
            <w:webHidden/>
          </w:rPr>
          <w:tab/>
        </w:r>
        <w:r>
          <w:rPr>
            <w:webHidden/>
          </w:rPr>
          <w:fldChar w:fldCharType="begin"/>
        </w:r>
        <w:r>
          <w:rPr>
            <w:webHidden/>
          </w:rPr>
          <w:instrText xml:space="preserve"> PAGEREF _Toc62558837 \h </w:instrText>
        </w:r>
        <w:r>
          <w:rPr>
            <w:webHidden/>
          </w:rPr>
        </w:r>
        <w:r>
          <w:rPr>
            <w:webHidden/>
          </w:rPr>
          <w:fldChar w:fldCharType="separate"/>
        </w:r>
        <w:r>
          <w:rPr>
            <w:webHidden/>
          </w:rPr>
          <w:t>23</w:t>
        </w:r>
        <w:r>
          <w:rPr>
            <w:webHidden/>
          </w:rPr>
          <w:fldChar w:fldCharType="end"/>
        </w:r>
      </w:hyperlink>
    </w:p>
    <w:p w14:paraId="1CC45039" w14:textId="46BE7157" w:rsidR="000B7D9C" w:rsidRDefault="005A1F06" w:rsidP="000B7D9C">
      <w:r w:rsidRPr="00EA6900">
        <w:fldChar w:fldCharType="end"/>
      </w:r>
    </w:p>
    <w:p w14:paraId="12E2E2D7" w14:textId="4E5481F2" w:rsidR="005740D6" w:rsidRDefault="005740D6">
      <w:pPr>
        <w:tabs>
          <w:tab w:val="clear" w:pos="794"/>
        </w:tabs>
        <w:spacing w:line="240" w:lineRule="auto"/>
      </w:pPr>
      <w:r>
        <w:br w:type="page"/>
      </w:r>
    </w:p>
    <w:p w14:paraId="1ECF6EDF" w14:textId="77777777" w:rsidR="006949A3" w:rsidRPr="000B7D9C" w:rsidRDefault="006949A3" w:rsidP="006949A3">
      <w:pPr>
        <w:pStyle w:val="berschrift1"/>
        <w:numPr>
          <w:ilvl w:val="0"/>
          <w:numId w:val="0"/>
        </w:numPr>
      </w:pPr>
      <w:bookmarkStart w:id="3" w:name="_Toc37149890"/>
      <w:bookmarkStart w:id="4" w:name="_Toc62558815"/>
      <w:r w:rsidRPr="000B7D9C">
        <w:lastRenderedPageBreak/>
        <w:t>Zusammenfassung</w:t>
      </w:r>
      <w:bookmarkEnd w:id="4"/>
    </w:p>
    <w:p w14:paraId="16DD1D42" w14:textId="77777777" w:rsidR="006949A3" w:rsidRDefault="006949A3" w:rsidP="006949A3">
      <w:pPr>
        <w:pStyle w:val="Zusammenfassung"/>
      </w:pPr>
      <w:r w:rsidRPr="00925FC0">
        <w:t>Seit dem 1. Januar 2013 ist in der Schweiz das neue Kindes- und Erwachsenenschutzrecht</w:t>
      </w:r>
      <w:r>
        <w:t xml:space="preserve"> </w:t>
      </w:r>
      <w:r w:rsidRPr="00925FC0">
        <w:t xml:space="preserve">in Kraft. </w:t>
      </w:r>
      <w:r>
        <w:t xml:space="preserve">Gemäss Art. 31 der Verordnung betreffend die Einführung des Kindes- und Erwachsenenschutzrechts ist der Regierungsrat beauftragt, nach Inkrafttreten der Kindes- und Erwachsenenschutzgesetzgebung die kantonale Umsetzung zu evaluieren und deren Wirksamkeit zu überprüfen. </w:t>
      </w:r>
    </w:p>
    <w:p w14:paraId="3BB821F4" w14:textId="77777777" w:rsidR="006949A3" w:rsidRPr="00872081" w:rsidRDefault="006949A3" w:rsidP="006949A3">
      <w:pPr>
        <w:pStyle w:val="Zusammenfassung"/>
      </w:pPr>
      <w:r>
        <w:t>Als</w:t>
      </w:r>
      <w:r w:rsidRPr="00872081">
        <w:t xml:space="preserve"> Ergebnis</w:t>
      </w:r>
      <w:r>
        <w:t xml:space="preserve"> der Evaluation wurden dem Kantonsrat mit Bericht </w:t>
      </w:r>
      <w:r w:rsidRPr="005D4AC8">
        <w:t xml:space="preserve">vom 7. April 2020 </w:t>
      </w:r>
      <w:r>
        <w:t xml:space="preserve">im Wesentlichen folgende </w:t>
      </w:r>
      <w:r w:rsidRPr="00872081">
        <w:t xml:space="preserve">Massnahmen zur Umsetzung </w:t>
      </w:r>
      <w:r>
        <w:t>und</w:t>
      </w:r>
      <w:r w:rsidRPr="00872081">
        <w:t xml:space="preserve"> Weiterentwicklung des Kindes- und Erwachsenenschutzes </w:t>
      </w:r>
      <w:r>
        <w:t>vorgeschlagen:</w:t>
      </w:r>
    </w:p>
    <w:p w14:paraId="21FB513A" w14:textId="60D80C79" w:rsidR="006949A3" w:rsidRPr="002258B6" w:rsidRDefault="006949A3" w:rsidP="006949A3">
      <w:pPr>
        <w:pStyle w:val="AufzhlungStrich"/>
        <w:ind w:left="284" w:hanging="284"/>
        <w:rPr>
          <w:i/>
        </w:rPr>
      </w:pPr>
      <w:r w:rsidRPr="002258B6">
        <w:rPr>
          <w:i/>
        </w:rPr>
        <w:t xml:space="preserve">Die Trägerschaft und Organisation der Berufsbeistandschaft ist in der Kompetenz der </w:t>
      </w:r>
      <w:r w:rsidR="00877496">
        <w:rPr>
          <w:i/>
        </w:rPr>
        <w:t>Einwohnergemeinden</w:t>
      </w:r>
      <w:r w:rsidRPr="002258B6">
        <w:rPr>
          <w:i/>
        </w:rPr>
        <w:t xml:space="preserve"> zu belassen</w:t>
      </w:r>
      <w:r>
        <w:rPr>
          <w:i/>
        </w:rPr>
        <w:t>; die</w:t>
      </w:r>
      <w:r w:rsidRPr="002258B6">
        <w:rPr>
          <w:i/>
        </w:rPr>
        <w:t xml:space="preserve"> Bildung einer zentralen Organisation im Rahmen des Projekts Sozialwesen Obwalden 2020+ </w:t>
      </w:r>
      <w:r>
        <w:rPr>
          <w:i/>
        </w:rPr>
        <w:t>ist</w:t>
      </w:r>
      <w:r w:rsidRPr="002258B6">
        <w:rPr>
          <w:i/>
        </w:rPr>
        <w:t xml:space="preserve"> zu</w:t>
      </w:r>
      <w:r>
        <w:rPr>
          <w:i/>
        </w:rPr>
        <w:t xml:space="preserve"> unterstützen.</w:t>
      </w:r>
    </w:p>
    <w:p w14:paraId="4167F1C4" w14:textId="77777777" w:rsidR="006949A3" w:rsidRPr="002258B6" w:rsidRDefault="006949A3" w:rsidP="006949A3">
      <w:pPr>
        <w:pStyle w:val="AufzhlungStrich"/>
        <w:ind w:left="284" w:hanging="284"/>
        <w:rPr>
          <w:i/>
        </w:rPr>
      </w:pPr>
      <w:r w:rsidRPr="002258B6">
        <w:rPr>
          <w:i/>
        </w:rPr>
        <w:t>Die Integration der private</w:t>
      </w:r>
      <w:r>
        <w:rPr>
          <w:i/>
        </w:rPr>
        <w:t>n</w:t>
      </w:r>
      <w:r w:rsidRPr="002258B6">
        <w:rPr>
          <w:i/>
        </w:rPr>
        <w:t xml:space="preserve"> Beistandspersonen</w:t>
      </w:r>
      <w:r>
        <w:rPr>
          <w:i/>
        </w:rPr>
        <w:t xml:space="preserve"> und die Schaffung einer Fachstelle</w:t>
      </w:r>
      <w:r w:rsidRPr="002258B6">
        <w:rPr>
          <w:i/>
        </w:rPr>
        <w:t xml:space="preserve"> bei der </w:t>
      </w:r>
      <w:r>
        <w:rPr>
          <w:i/>
        </w:rPr>
        <w:t>Kindes- und Erwachsenenschutzbehörde (</w:t>
      </w:r>
      <w:r w:rsidRPr="002258B6">
        <w:rPr>
          <w:i/>
        </w:rPr>
        <w:t>KESB</w:t>
      </w:r>
      <w:r>
        <w:rPr>
          <w:i/>
        </w:rPr>
        <w:t>)</w:t>
      </w:r>
      <w:r w:rsidRPr="002258B6">
        <w:rPr>
          <w:i/>
        </w:rPr>
        <w:t xml:space="preserve"> in der Grössenordnung </w:t>
      </w:r>
      <w:r>
        <w:rPr>
          <w:i/>
        </w:rPr>
        <w:t xml:space="preserve">von </w:t>
      </w:r>
      <w:r w:rsidRPr="002258B6">
        <w:rPr>
          <w:i/>
        </w:rPr>
        <w:t xml:space="preserve">50 Stellenprozenten wird befürwortet. </w:t>
      </w:r>
    </w:p>
    <w:p w14:paraId="4BB2C1EC" w14:textId="77777777" w:rsidR="006949A3" w:rsidRPr="002258B6" w:rsidRDefault="006949A3" w:rsidP="006949A3">
      <w:pPr>
        <w:pStyle w:val="AufzhlungStrich"/>
        <w:ind w:left="284" w:hanging="284"/>
        <w:rPr>
          <w:i/>
        </w:rPr>
      </w:pPr>
      <w:r w:rsidRPr="002258B6">
        <w:rPr>
          <w:i/>
        </w:rPr>
        <w:t>Die Struktur und Organisation der KESB in der aktuellen Form ist beizubehalten. Die erforderlichen Ressourcen sind auf 900 Stellenprozente (exkl. 50</w:t>
      </w:r>
      <w:r>
        <w:rPr>
          <w:i/>
        </w:rPr>
        <w:t> Prozent</w:t>
      </w:r>
      <w:r w:rsidRPr="002258B6">
        <w:rPr>
          <w:i/>
        </w:rPr>
        <w:t xml:space="preserve"> Fachstelle </w:t>
      </w:r>
      <w:r>
        <w:rPr>
          <w:i/>
        </w:rPr>
        <w:t>„</w:t>
      </w:r>
      <w:r w:rsidRPr="002258B6">
        <w:rPr>
          <w:i/>
        </w:rPr>
        <w:t>private Beistandspersonen</w:t>
      </w:r>
      <w:r>
        <w:rPr>
          <w:i/>
        </w:rPr>
        <w:t>“</w:t>
      </w:r>
      <w:r w:rsidRPr="002258B6">
        <w:rPr>
          <w:i/>
        </w:rPr>
        <w:t xml:space="preserve">) festzulegen. </w:t>
      </w:r>
    </w:p>
    <w:p w14:paraId="23C64CC8" w14:textId="5F5BA720" w:rsidR="006949A3" w:rsidRPr="002258B6" w:rsidRDefault="006949A3" w:rsidP="006949A3">
      <w:pPr>
        <w:pStyle w:val="AufzhlungStrich"/>
        <w:ind w:left="284" w:hanging="284"/>
        <w:rPr>
          <w:i/>
        </w:rPr>
      </w:pPr>
      <w:r>
        <w:rPr>
          <w:i/>
        </w:rPr>
        <w:t>Die</w:t>
      </w:r>
      <w:r w:rsidRPr="002258B6">
        <w:rPr>
          <w:i/>
        </w:rPr>
        <w:t xml:space="preserve"> Finanzierung </w:t>
      </w:r>
      <w:r>
        <w:rPr>
          <w:i/>
        </w:rPr>
        <w:t>soll</w:t>
      </w:r>
      <w:r w:rsidRPr="002258B6">
        <w:rPr>
          <w:i/>
        </w:rPr>
        <w:t xml:space="preserve"> über die ordentlichen Steuereinnahmen</w:t>
      </w:r>
      <w:r>
        <w:rPr>
          <w:i/>
        </w:rPr>
        <w:t xml:space="preserve"> erfolgen</w:t>
      </w:r>
      <w:r w:rsidRPr="002258B6">
        <w:rPr>
          <w:i/>
        </w:rPr>
        <w:t xml:space="preserve">, indem der </w:t>
      </w:r>
      <w:r>
        <w:rPr>
          <w:i/>
        </w:rPr>
        <w:t>„</w:t>
      </w:r>
      <w:r w:rsidRPr="002258B6">
        <w:rPr>
          <w:i/>
        </w:rPr>
        <w:t>ordentliche</w:t>
      </w:r>
      <w:r>
        <w:rPr>
          <w:i/>
        </w:rPr>
        <w:t>“</w:t>
      </w:r>
      <w:r w:rsidRPr="002258B6">
        <w:rPr>
          <w:i/>
        </w:rPr>
        <w:t xml:space="preserve"> Steueranteil der </w:t>
      </w:r>
      <w:r w:rsidR="00877496">
        <w:rPr>
          <w:i/>
        </w:rPr>
        <w:t>Einwohnergemeinden</w:t>
      </w:r>
      <w:r w:rsidRPr="002258B6">
        <w:rPr>
          <w:i/>
        </w:rPr>
        <w:t xml:space="preserve"> gegenüber dem des Kantons prozentual im Umfang der erbrachten Leistungen des Kantons </w:t>
      </w:r>
      <w:r>
        <w:rPr>
          <w:i/>
        </w:rPr>
        <w:t xml:space="preserve">einmalig und fix </w:t>
      </w:r>
      <w:r w:rsidRPr="002258B6">
        <w:rPr>
          <w:i/>
        </w:rPr>
        <w:t xml:space="preserve">reduziert wird. </w:t>
      </w:r>
    </w:p>
    <w:p w14:paraId="097C6A87" w14:textId="77777777" w:rsidR="006949A3" w:rsidRPr="007122E8" w:rsidRDefault="006949A3" w:rsidP="006949A3">
      <w:pPr>
        <w:pStyle w:val="AufzhlungStrich"/>
        <w:spacing w:after="260"/>
        <w:ind w:left="284" w:hanging="284"/>
        <w:rPr>
          <w:i/>
        </w:rPr>
      </w:pPr>
      <w:r w:rsidRPr="007122E8">
        <w:rPr>
          <w:i/>
        </w:rPr>
        <w:t xml:space="preserve">Das zweistufige Haftungssystem (Möglichkeit des Regresses auf andere Gemeinwesen durch den Kanton) </w:t>
      </w:r>
      <w:r>
        <w:rPr>
          <w:i/>
        </w:rPr>
        <w:t>ist</w:t>
      </w:r>
      <w:r w:rsidRPr="007122E8">
        <w:rPr>
          <w:i/>
        </w:rPr>
        <w:t xml:space="preserve"> bei</w:t>
      </w:r>
      <w:r>
        <w:rPr>
          <w:i/>
        </w:rPr>
        <w:t>zu</w:t>
      </w:r>
      <w:r w:rsidRPr="007122E8">
        <w:rPr>
          <w:i/>
        </w:rPr>
        <w:t xml:space="preserve">behalten und </w:t>
      </w:r>
      <w:r>
        <w:rPr>
          <w:i/>
        </w:rPr>
        <w:t>der Geltungsbereich für die</w:t>
      </w:r>
      <w:r w:rsidRPr="007122E8">
        <w:rPr>
          <w:i/>
        </w:rPr>
        <w:t xml:space="preserve"> privaten Beistandspersonen ist </w:t>
      </w:r>
      <w:r>
        <w:rPr>
          <w:i/>
        </w:rPr>
        <w:t>zu konkretisieren.</w:t>
      </w:r>
    </w:p>
    <w:p w14:paraId="050F76AB" w14:textId="77777777" w:rsidR="006949A3" w:rsidRDefault="006949A3" w:rsidP="006949A3">
      <w:pPr>
        <w:pStyle w:val="Zusammenfassung"/>
      </w:pPr>
      <w:r>
        <w:t xml:space="preserve">Der Kantonsrat hat den </w:t>
      </w:r>
      <w:r w:rsidRPr="005D4AC8">
        <w:t xml:space="preserve">Evaluationsbericht </w:t>
      </w:r>
      <w:r>
        <w:t>zur Kenntnis genommen. B</w:t>
      </w:r>
      <w:r>
        <w:rPr>
          <w:rFonts w:cs="Arial"/>
          <w:color w:val="000000"/>
          <w:sz w:val="19"/>
          <w:lang w:val="x-none" w:eastAsia="de-CH"/>
        </w:rPr>
        <w:t>ei der Beratung</w:t>
      </w:r>
      <w:r>
        <w:rPr>
          <w:rFonts w:cs="Arial"/>
          <w:color w:val="000000"/>
          <w:sz w:val="19"/>
          <w:lang w:eastAsia="de-CH"/>
        </w:rPr>
        <w:t xml:space="preserve"> hat er eine</w:t>
      </w:r>
      <w:r>
        <w:rPr>
          <w:rFonts w:cs="Arial"/>
          <w:color w:val="000000"/>
          <w:sz w:val="19"/>
          <w:lang w:val="x-none" w:eastAsia="de-CH"/>
        </w:rPr>
        <w:t xml:space="preserve"> Anmerkung als erheblich erklärt</w:t>
      </w:r>
      <w:r>
        <w:t>, wonach ein</w:t>
      </w:r>
      <w:r w:rsidRPr="005D4AC8">
        <w:t xml:space="preserve"> gerechteres Finanzierungsmodell zur Abgeltung der Behördenorganisation KESB erarbeitet</w:t>
      </w:r>
      <w:r>
        <w:t xml:space="preserve"> werden soll, z</w:t>
      </w:r>
      <w:r w:rsidRPr="005D4AC8">
        <w:t>um Beispiel unter Berücksichtigung der Einwohnerstatistik oder der Rückvergütungen im Finanzausgleich.</w:t>
      </w:r>
    </w:p>
    <w:p w14:paraId="3D482562" w14:textId="77777777" w:rsidR="006949A3" w:rsidRDefault="006949A3" w:rsidP="006949A3">
      <w:pPr>
        <w:pStyle w:val="Zusammenfassung"/>
        <w:tabs>
          <w:tab w:val="left" w:pos="4820"/>
        </w:tabs>
      </w:pPr>
      <w:r w:rsidRPr="00C346C3">
        <w:t>Das Evaluationsprojekt befindet sich nun in der Gesetzgebungsphase. Es geht darum, die der Rechtsetzung zugänglichen Massnahmen im Gesetzgebungsverfahren umzusetzen. Den übrigen Massnahmen wird im Rahmen der operativen Umsetzung nachgekommen.</w:t>
      </w:r>
      <w:r>
        <w:t xml:space="preserve"> Die gesetzlichen Anpassungen beinhalten hauptsächlich die Integration der privaten Beistandspersonen auf kantonaler Ebene, die Schaffung der entsprechenden Fachstelle bei der KESB sowie die Neuordnung des zweistufigen Staatshaftungssystems im Bereich des Kindes- und Erwachsenenschutzes. Die Kosten der Behördenorganisation werden von den Einwohnergemeinden heute durch die Verschiebung von Steuereinheiten abgegolten. Dies damit dereinst die Aufgabe vollständig zum Kanton verschoben werden kann. Nach dem Willen des Kantonsrats sind zur</w:t>
      </w:r>
      <w:r w:rsidRPr="00CC5B5B">
        <w:t xml:space="preserve"> geltenden Lösung</w:t>
      </w:r>
      <w:r>
        <w:t xml:space="preserve"> Varianten geprüft worden. Vorgeschlagen wird als Variante eine Verteilung der Kosten über die Einwohnerzahlen.</w:t>
      </w:r>
    </w:p>
    <w:p w14:paraId="13CF0156" w14:textId="77777777" w:rsidR="006949A3" w:rsidRPr="00E00B01" w:rsidRDefault="006949A3" w:rsidP="006949A3">
      <w:pPr>
        <w:rPr>
          <w:i/>
        </w:rPr>
      </w:pPr>
      <w:r w:rsidRPr="00E00B01">
        <w:rPr>
          <w:i/>
        </w:rPr>
        <w:t xml:space="preserve">Mit einer zentralen Organisation im Rahmen des Projekts Sozialwesen Obwalden 2020+ beabsichtigen die Einwohnergemeinden, einen gemeinsamen Sozialdienst </w:t>
      </w:r>
      <w:r>
        <w:rPr>
          <w:i/>
        </w:rPr>
        <w:t xml:space="preserve">und damit auch eine gemeinsame Berufsbeistandschaft </w:t>
      </w:r>
      <w:r w:rsidRPr="00E00B01">
        <w:rPr>
          <w:i/>
        </w:rPr>
        <w:t>zu führen</w:t>
      </w:r>
      <w:r>
        <w:rPr>
          <w:i/>
        </w:rPr>
        <w:t xml:space="preserve">. </w:t>
      </w:r>
      <w:r w:rsidRPr="00E00B01">
        <w:rPr>
          <w:i/>
        </w:rPr>
        <w:t xml:space="preserve">Als Organisationsform ist das Institut </w:t>
      </w:r>
      <w:r>
        <w:rPr>
          <w:i/>
        </w:rPr>
        <w:t xml:space="preserve">des </w:t>
      </w:r>
      <w:r w:rsidRPr="00E00B01">
        <w:rPr>
          <w:i/>
        </w:rPr>
        <w:t xml:space="preserve">Zweckverbands vorgesehen. Die Gründung eines solchen setzt voraus, dass in der kantonalen Gesetzgebung eine Möglichkeit geschaffen wird, die Aufgaben der Sozialbehörden an einen Zweckverband zu delegieren. Ob ein </w:t>
      </w:r>
      <w:r>
        <w:rPr>
          <w:i/>
        </w:rPr>
        <w:t>solcher</w:t>
      </w:r>
      <w:r w:rsidRPr="00E00B01">
        <w:rPr>
          <w:i/>
        </w:rPr>
        <w:t xml:space="preserve"> gegründet wird und in welchem Umfang dannzumal kommu</w:t>
      </w:r>
      <w:r w:rsidRPr="00E00B01">
        <w:rPr>
          <w:i/>
        </w:rPr>
        <w:lastRenderedPageBreak/>
        <w:t>nale Aufgaben an diesen delegiert werden, ist heut</w:t>
      </w:r>
      <w:r>
        <w:rPr>
          <w:i/>
        </w:rPr>
        <w:t>e</w:t>
      </w:r>
      <w:r w:rsidRPr="00E00B01">
        <w:rPr>
          <w:i/>
        </w:rPr>
        <w:t xml:space="preserve"> noch unklar. </w:t>
      </w:r>
      <w:r>
        <w:rPr>
          <w:i/>
        </w:rPr>
        <w:t>Insoweit</w:t>
      </w:r>
      <w:r w:rsidRPr="00E00B01">
        <w:rPr>
          <w:i/>
        </w:rPr>
        <w:t xml:space="preserve"> müssen entsprechende kantonale </w:t>
      </w:r>
      <w:r>
        <w:rPr>
          <w:i/>
        </w:rPr>
        <w:t>Regelungen</w:t>
      </w:r>
      <w:r w:rsidRPr="00E00B01">
        <w:rPr>
          <w:i/>
        </w:rPr>
        <w:t xml:space="preserve"> von der Anwendung her generell und vom Inhalt her offen</w:t>
      </w:r>
      <w:r>
        <w:rPr>
          <w:i/>
        </w:rPr>
        <w:t xml:space="preserve"> </w:t>
      </w:r>
      <w:r w:rsidRPr="00E00B01">
        <w:rPr>
          <w:i/>
        </w:rPr>
        <w:t>bleiben</w:t>
      </w:r>
      <w:r>
        <w:rPr>
          <w:i/>
        </w:rPr>
        <w:t xml:space="preserve">, zumal sie </w:t>
      </w:r>
      <w:r w:rsidRPr="00E00B01">
        <w:rPr>
          <w:i/>
        </w:rPr>
        <w:t xml:space="preserve">auch </w:t>
      </w:r>
      <w:r>
        <w:rPr>
          <w:i/>
        </w:rPr>
        <w:t>für weitere</w:t>
      </w:r>
      <w:r w:rsidRPr="00E00B01">
        <w:rPr>
          <w:i/>
        </w:rPr>
        <w:t xml:space="preserve"> Zweckverbände als Grundlage dienen </w:t>
      </w:r>
      <w:r>
        <w:rPr>
          <w:i/>
        </w:rPr>
        <w:t>müssen</w:t>
      </w:r>
      <w:r w:rsidRPr="00E00B01">
        <w:rPr>
          <w:i/>
        </w:rPr>
        <w:t>. Daher ist</w:t>
      </w:r>
      <w:r>
        <w:rPr>
          <w:i/>
        </w:rPr>
        <w:t xml:space="preserve"> eine generelle Regelung im </w:t>
      </w:r>
      <w:r w:rsidRPr="0091057B">
        <w:rPr>
          <w:i/>
        </w:rPr>
        <w:t xml:space="preserve">Gesetz betreffend die Einführung des Schweizerischen Zivilgesetzbuches </w:t>
      </w:r>
      <w:r w:rsidRPr="00E00B01">
        <w:rPr>
          <w:i/>
        </w:rPr>
        <w:t>zur Errichtung und Führung von Zweckverbänden zu schaffen.</w:t>
      </w:r>
    </w:p>
    <w:p w14:paraId="077306D4" w14:textId="77777777" w:rsidR="006949A3" w:rsidRDefault="006949A3" w:rsidP="006949A3">
      <w:pPr>
        <w:tabs>
          <w:tab w:val="clear" w:pos="794"/>
        </w:tabs>
        <w:spacing w:line="240" w:lineRule="auto"/>
        <w:rPr>
          <w:b/>
          <w:sz w:val="24"/>
        </w:rPr>
      </w:pPr>
      <w:r>
        <w:br w:type="page"/>
      </w:r>
    </w:p>
    <w:p w14:paraId="3F749189" w14:textId="722C4E92" w:rsidR="00022926" w:rsidRPr="00882A4E" w:rsidRDefault="001C2084" w:rsidP="0050456B">
      <w:pPr>
        <w:pStyle w:val="berschrift1"/>
        <w:numPr>
          <w:ilvl w:val="0"/>
          <w:numId w:val="21"/>
        </w:numPr>
      </w:pPr>
      <w:bookmarkStart w:id="5" w:name="_Toc62558816"/>
      <w:r>
        <w:lastRenderedPageBreak/>
        <w:t>Ausgangslage</w:t>
      </w:r>
      <w:bookmarkEnd w:id="0"/>
      <w:bookmarkEnd w:id="3"/>
      <w:bookmarkEnd w:id="5"/>
    </w:p>
    <w:p w14:paraId="2FFA49DA" w14:textId="33430562" w:rsidR="008366EE" w:rsidRDefault="008366EE" w:rsidP="008366EE">
      <w:pPr>
        <w:pStyle w:val="berschrift2"/>
      </w:pPr>
      <w:bookmarkStart w:id="6" w:name="_Toc62558817"/>
      <w:r>
        <w:t>Zwischenbericht und Verschiebung der Evaluation</w:t>
      </w:r>
      <w:bookmarkEnd w:id="6"/>
    </w:p>
    <w:p w14:paraId="7D1A72DF" w14:textId="6006C2E3" w:rsidR="007A7605" w:rsidRDefault="007A7605" w:rsidP="007A7605">
      <w:r w:rsidRPr="007A7605">
        <w:t>Am 1. Januar 2013 trat das Kindes- und Erwachsenenschutzrecht (KESR) in Kraft und die Kindes- und Erwachsenenschutzbehörde (KESB) nahm den operativen Betrieb auf. Am 14. Oktober 2014 verabschiedete der Regierungsrat den Zwischenbericht zur Umsetzung des KESR sowie den Entwurf eines Nachtrags zur Verordnung betreffend die Einführung des Kindes- und Erwachsenenschutzrechts</w:t>
      </w:r>
      <w:r w:rsidR="0071162F">
        <w:t xml:space="preserve"> </w:t>
      </w:r>
      <w:r w:rsidRPr="007A7605">
        <w:t>(EV KESR; GDB 211.61) samt Botschaft zuhanden des Kantonsrats. In diesem Zwischenbericht wurde der Kantonsrat über den Stand der Umsetzung des KESR informiert und</w:t>
      </w:r>
      <w:r w:rsidR="00A93028">
        <w:t xml:space="preserve"> diesem</w:t>
      </w:r>
      <w:r w:rsidRPr="007A7605">
        <w:t xml:space="preserve"> aufgrund der hohen Falleingänge beantragt, die Behördenorganisation anzupassen, die befristeten Stellenprozente zu verlängern sowie die Abgeltung der Behördenorganisation durch die </w:t>
      </w:r>
      <w:r w:rsidR="00877496">
        <w:t>Einwohnergemeinden</w:t>
      </w:r>
      <w:r w:rsidRPr="007A7605">
        <w:t xml:space="preserve"> zu erhöhen. Der Kantonsrat nahm an der Sitzung vom 4.</w:t>
      </w:r>
      <w:r w:rsidR="00F31E79">
        <w:t> </w:t>
      </w:r>
      <w:r w:rsidRPr="007A7605">
        <w:t xml:space="preserve">Dezember 2014 den Zwischenbericht zur Kenntnis und stimmte dem Nachtrag zur EV </w:t>
      </w:r>
      <w:r w:rsidRPr="00955E1D">
        <w:t>KES</w:t>
      </w:r>
      <w:r w:rsidR="00EA6651">
        <w:t>R</w:t>
      </w:r>
      <w:r w:rsidRPr="007A7605">
        <w:t xml:space="preserve"> zu.</w:t>
      </w:r>
    </w:p>
    <w:p w14:paraId="7AB5DB34" w14:textId="77777777" w:rsidR="007A7605" w:rsidRPr="007A7605" w:rsidRDefault="007A7605" w:rsidP="007A7605"/>
    <w:p w14:paraId="2DA76662" w14:textId="22B7FF97" w:rsidR="007A7605" w:rsidRDefault="007A7605" w:rsidP="007A7605">
      <w:r w:rsidRPr="007A7605">
        <w:t>Am 17. Mai 2016 verabschiedete der Regierungsrat einen weiteren Entwurf eines Nachtrags zur EV KESR samt Botschaft zuhanden des Kantonsrats. Wesentlicher Inhalt dieser Vorlage war die Verschiebung der Evaluation auf das Jahr 2020. Im damaligen Zeitpunkt bestanden weder zuverlässige Informationen über die Entwicklung der übergeordneten Gesetzgebung noch gesicherte Erkenntnisse über die Wirkung der kantonalen Massnahmen, um eine Evaluation durchführen zu können. Gleichzeitig musste damit auch die Finanzierung der kantonalen Behördenorganisation über das Jahr 2017 hinaus bis zum neuen Evaluationszeitpunkt geregelt werden. An der Sitzung vom 1. Juli 2016 beschloss der Kantonsrat die Verschiebung im Sinne des Nachtrags zur EV KESR und die entsprechende Finanzierung bis 2020.</w:t>
      </w:r>
    </w:p>
    <w:p w14:paraId="07D4F96F" w14:textId="2F5C647F" w:rsidR="005D4AC8" w:rsidRDefault="005D4AC8" w:rsidP="007A7605"/>
    <w:p w14:paraId="49C226C7" w14:textId="604DECEF" w:rsidR="00BE1A9A" w:rsidRDefault="00BE1A9A" w:rsidP="00BE1A9A">
      <w:pPr>
        <w:pStyle w:val="berschrift2"/>
      </w:pPr>
      <w:bookmarkStart w:id="7" w:name="_Toc62558818"/>
      <w:r>
        <w:t>Evaluationsverfahren</w:t>
      </w:r>
      <w:bookmarkEnd w:id="7"/>
    </w:p>
    <w:p w14:paraId="06883647" w14:textId="51E9FBAE" w:rsidR="005D4AC8" w:rsidRDefault="00E6344E" w:rsidP="00E6344E">
      <w:r>
        <w:t xml:space="preserve">Im Jahre 2018 begann das Evaluationsverfahren. </w:t>
      </w:r>
      <w:r w:rsidRPr="006B7C23">
        <w:t xml:space="preserve">In einem ersten Schritt wurden </w:t>
      </w:r>
      <w:r w:rsidR="00073E4D">
        <w:t xml:space="preserve">im Sommer 2018 </w:t>
      </w:r>
      <w:r w:rsidRPr="006B7C23">
        <w:t>alle Akteure im Kindes- und Erwachsenenschutz eingeladen, die zu evaluierenden Themenbereiche in Bezug auf die Umsetzung des Kindes- und Erwachsenenschutzrechts im Kanton Obwalden einzureichen.</w:t>
      </w:r>
      <w:r>
        <w:t xml:space="preserve"> Die</w:t>
      </w:r>
      <w:r w:rsidRPr="006B7C23">
        <w:t xml:space="preserve"> Rückmeldungen </w:t>
      </w:r>
      <w:r>
        <w:t xml:space="preserve">betrafen Themen wie die </w:t>
      </w:r>
      <w:r w:rsidRPr="0064424A">
        <w:t>Mandatsführung, die Organisation und Finanzierung</w:t>
      </w:r>
      <w:r w:rsidR="005740D6">
        <w:t xml:space="preserve"> der</w:t>
      </w:r>
      <w:r w:rsidRPr="0064424A">
        <w:t xml:space="preserve"> KESB, die Haftung der </w:t>
      </w:r>
      <w:r w:rsidR="00877496">
        <w:t>Einwohnergemeinden</w:t>
      </w:r>
      <w:r w:rsidR="0064424A" w:rsidRPr="0064424A">
        <w:t xml:space="preserve"> und weitere </w:t>
      </w:r>
      <w:r w:rsidRPr="0064424A">
        <w:t>Einzelpunkte.</w:t>
      </w:r>
      <w:r w:rsidR="0064424A">
        <w:t xml:space="preserve"> </w:t>
      </w:r>
      <w:r w:rsidRPr="006B7C23">
        <w:t xml:space="preserve">In einem zweiten Schritt </w:t>
      </w:r>
      <w:r w:rsidR="00073E4D">
        <w:t>wurden</w:t>
      </w:r>
      <w:r>
        <w:t xml:space="preserve"> zu diesen</w:t>
      </w:r>
      <w:r w:rsidRPr="006B7C23">
        <w:t xml:space="preserve"> Themenbereiche</w:t>
      </w:r>
      <w:r>
        <w:t>n</w:t>
      </w:r>
      <w:r w:rsidRPr="006B7C23">
        <w:t xml:space="preserve"> konkrete Evaluationsfragen</w:t>
      </w:r>
      <w:r>
        <w:t xml:space="preserve"> </w:t>
      </w:r>
      <w:r w:rsidR="00073E4D">
        <w:t xml:space="preserve">erarbeitet </w:t>
      </w:r>
      <w:r>
        <w:t>und im Winter 2018/</w:t>
      </w:r>
      <w:r w:rsidRPr="006B7C23">
        <w:t xml:space="preserve">2019 </w:t>
      </w:r>
      <w:r w:rsidR="00437B1D">
        <w:t>den Evaluationsteilnehmenden</w:t>
      </w:r>
      <w:r>
        <w:t xml:space="preserve"> </w:t>
      </w:r>
      <w:r w:rsidR="00073E4D">
        <w:t>zur Stellungnahme und Bearbeitung zugestellt</w:t>
      </w:r>
      <w:r>
        <w:t>.</w:t>
      </w:r>
      <w:r w:rsidRPr="00B83FBE">
        <w:t xml:space="preserve"> </w:t>
      </w:r>
      <w:r w:rsidRPr="006B7C23">
        <w:t xml:space="preserve">In einem dritten Schritt wurden </w:t>
      </w:r>
      <w:r w:rsidR="00560473">
        <w:t xml:space="preserve">in Auswertung der Antworten </w:t>
      </w:r>
      <w:r w:rsidRPr="006B7C23">
        <w:t>Massnahmen formuliert</w:t>
      </w:r>
      <w:r w:rsidR="00BE4CD8">
        <w:t xml:space="preserve"> und den Evaluationsteilnehmenden</w:t>
      </w:r>
      <w:r>
        <w:t xml:space="preserve"> </w:t>
      </w:r>
      <w:r w:rsidR="00560473">
        <w:t xml:space="preserve">erneut </w:t>
      </w:r>
      <w:r>
        <w:t>zur Anhörung unterbreitet</w:t>
      </w:r>
      <w:r w:rsidRPr="006B7C23">
        <w:t>.</w:t>
      </w:r>
      <w:r w:rsidR="0064424A">
        <w:t xml:space="preserve"> Die Rückmeldung</w:t>
      </w:r>
      <w:r w:rsidR="005740D6">
        <w:t>en</w:t>
      </w:r>
      <w:r w:rsidR="0064424A">
        <w:t xml:space="preserve"> </w:t>
      </w:r>
      <w:r w:rsidR="00302637">
        <w:t>wurden verarbeitet und die bereinigten</w:t>
      </w:r>
      <w:r w:rsidR="0064424A">
        <w:t xml:space="preserve"> Massnahmen fanden Eingang in den Evalu</w:t>
      </w:r>
      <w:r w:rsidR="00302637">
        <w:t>a</w:t>
      </w:r>
      <w:r w:rsidR="0064424A">
        <w:t>tionsbericht</w:t>
      </w:r>
      <w:r w:rsidR="002752B7">
        <w:t>. Dieser</w:t>
      </w:r>
      <w:r w:rsidR="0064424A">
        <w:t xml:space="preserve"> wurde dem Kantonsrat vorgelegt</w:t>
      </w:r>
      <w:r w:rsidR="00302637">
        <w:t xml:space="preserve"> (vgl. dazu Kapitel </w:t>
      </w:r>
      <w:r w:rsidR="005A50DD">
        <w:t>„</w:t>
      </w:r>
      <w:r w:rsidR="00302637">
        <w:t>Regelungsbedarf</w:t>
      </w:r>
      <w:r w:rsidR="005A50DD">
        <w:t>“</w:t>
      </w:r>
      <w:r w:rsidR="00302637">
        <w:t>)</w:t>
      </w:r>
      <w:r w:rsidR="0064424A">
        <w:t xml:space="preserve">. </w:t>
      </w:r>
      <w:r w:rsidR="0064424A" w:rsidRPr="00D76F8F">
        <w:t xml:space="preserve">Als Folge der Befristung </w:t>
      </w:r>
      <w:r w:rsidR="0064424A">
        <w:t xml:space="preserve">von </w:t>
      </w:r>
      <w:r w:rsidR="0064424A" w:rsidRPr="00D76F8F">
        <w:t>Art. 23 EV KESR</w:t>
      </w:r>
      <w:r w:rsidR="0064424A">
        <w:t xml:space="preserve"> (Abgeltung der Behördenorganisation) musst</w:t>
      </w:r>
      <w:r w:rsidR="0072348C">
        <w:t>e</w:t>
      </w:r>
      <w:r w:rsidR="0064424A">
        <w:t xml:space="preserve"> dem</w:t>
      </w:r>
      <w:r w:rsidR="0064424A" w:rsidRPr="00D76F8F">
        <w:t xml:space="preserve"> Kantonsrat </w:t>
      </w:r>
      <w:r w:rsidR="0064424A">
        <w:t xml:space="preserve">auch ein </w:t>
      </w:r>
      <w:r w:rsidR="0064424A" w:rsidRPr="00D76F8F">
        <w:t xml:space="preserve">Nachtrag </w:t>
      </w:r>
      <w:r w:rsidR="0064424A">
        <w:t xml:space="preserve">über die weitere Finanzierung der Behördenorganisation unterbreitet werden. Am </w:t>
      </w:r>
      <w:r w:rsidR="0064424A" w:rsidRPr="00D76F8F">
        <w:t xml:space="preserve">28. Mai 2020 </w:t>
      </w:r>
      <w:r w:rsidR="0064424A">
        <w:t xml:space="preserve">hat der Kantonsrat den Nachtrag beschlossen und den </w:t>
      </w:r>
      <w:r w:rsidR="0064424A" w:rsidRPr="005D4AC8">
        <w:t xml:space="preserve">Evaluationsbericht </w:t>
      </w:r>
      <w:r w:rsidR="0064424A">
        <w:t>zur Kenntnis genommen mit der Anmerkung, dass ein</w:t>
      </w:r>
      <w:r w:rsidR="0064424A" w:rsidRPr="005D4AC8">
        <w:t xml:space="preserve"> gerechteres Finanzierungsmodell zur Abgeltung der Behördenorganisation KESB </w:t>
      </w:r>
      <w:r w:rsidR="0064424A">
        <w:t>zu erarbeiten sei, z</w:t>
      </w:r>
      <w:r w:rsidR="0064424A" w:rsidRPr="005D4AC8">
        <w:t>um Beispiel unter Berücksichtigung der Einwohnerstatistik oder der Rückvergütungen im Finanzausgleich.</w:t>
      </w:r>
      <w:r w:rsidR="00891300">
        <w:t xml:space="preserve"> Der Nachtrag ist am 1. Januar 2021 in Kraft getreten.</w:t>
      </w:r>
    </w:p>
    <w:p w14:paraId="1D65DA42" w14:textId="5DBD7798" w:rsidR="005D4AC8" w:rsidRDefault="005D4AC8" w:rsidP="007A7605"/>
    <w:p w14:paraId="6195B219" w14:textId="721A05DC" w:rsidR="00BE1A9A" w:rsidRDefault="00BE1A9A" w:rsidP="00BE1A9A">
      <w:pPr>
        <w:pStyle w:val="berschrift2"/>
      </w:pPr>
      <w:bookmarkStart w:id="8" w:name="_Toc62558819"/>
      <w:r>
        <w:t>Projekt Sozialwesen Obwalden 2020+</w:t>
      </w:r>
      <w:bookmarkEnd w:id="8"/>
    </w:p>
    <w:p w14:paraId="48A1F65B" w14:textId="3814A353" w:rsidR="008055AF" w:rsidRDefault="006B2F86" w:rsidP="007A7605">
      <w:r w:rsidRPr="00C07C5B">
        <w:t xml:space="preserve">Die sieben Obwaldner </w:t>
      </w:r>
      <w:r w:rsidR="00C07C5B">
        <w:t>Einwohnergemeinden</w:t>
      </w:r>
      <w:r w:rsidRPr="00C07C5B">
        <w:t xml:space="preserve"> sind </w:t>
      </w:r>
      <w:r w:rsidR="00C07C5B">
        <w:t xml:space="preserve">seit 2017 </w:t>
      </w:r>
      <w:r w:rsidRPr="00C07C5B">
        <w:t>auf dem Weg zur Schaffung eines gemeinsamen interkommunalen Sozialdienstes.</w:t>
      </w:r>
      <w:r w:rsidR="00C07C5B" w:rsidRPr="00C07C5B">
        <w:t xml:space="preserve"> Zu den gesetzlichen Aufgaben der gemeindlichen Sozialdienste gehören die wirtschaftliche und persönliche Sozialhilfe, die Bevorschussung und das Inkasso von Alimenten, die Pflegekinderaufsicht, die Angebotssteuerung im Bereich der familienergänzenden Kinderbetreuung</w:t>
      </w:r>
      <w:r w:rsidR="00C07C5B">
        <w:t xml:space="preserve">, </w:t>
      </w:r>
      <w:r w:rsidR="00C07C5B" w:rsidRPr="00C07C5B">
        <w:t>die Kostenübernahmegarantien für soziale Einrich</w:t>
      </w:r>
      <w:r w:rsidR="00C07C5B" w:rsidRPr="00C07C5B">
        <w:lastRenderedPageBreak/>
        <w:t>tungen</w:t>
      </w:r>
      <w:r w:rsidR="00C07C5B">
        <w:t xml:space="preserve"> und </w:t>
      </w:r>
      <w:r w:rsidR="002520D7">
        <w:t xml:space="preserve">– vor allem für das vorliegende Gesetzgebungsverfahren relevant – </w:t>
      </w:r>
      <w:r w:rsidR="00C07C5B" w:rsidRPr="00C07C5B">
        <w:t xml:space="preserve">die Mandatsführung im Kindes- und Erwachsenenschutzrecht. </w:t>
      </w:r>
      <w:r w:rsidR="006C303D">
        <w:t>Das</w:t>
      </w:r>
      <w:r w:rsidR="00C07C5B">
        <w:t xml:space="preserve"> Projekt </w:t>
      </w:r>
      <w:r w:rsidR="005A50DD">
        <w:t>„</w:t>
      </w:r>
      <w:r w:rsidR="00C07C5B" w:rsidRPr="00C07C5B">
        <w:t>Organisation und Zusa</w:t>
      </w:r>
      <w:r w:rsidR="00C07C5B">
        <w:t>mmenarbeit im Sozialwesen 2020+</w:t>
      </w:r>
      <w:r w:rsidR="005A50DD">
        <w:t>“</w:t>
      </w:r>
      <w:r w:rsidR="006C303D">
        <w:t xml:space="preserve"> (nachfolgend </w:t>
      </w:r>
      <w:r w:rsidR="005A50DD">
        <w:t>„</w:t>
      </w:r>
      <w:r w:rsidR="006C303D" w:rsidRPr="006C303D">
        <w:t xml:space="preserve">Projekt Sozialwesen </w:t>
      </w:r>
      <w:r w:rsidR="005C31D6">
        <w:t xml:space="preserve">Obwalden </w:t>
      </w:r>
      <w:r w:rsidR="006C303D" w:rsidRPr="006C303D">
        <w:t>2020+</w:t>
      </w:r>
      <w:r w:rsidR="005A50DD">
        <w:t>“</w:t>
      </w:r>
      <w:r w:rsidR="006C303D" w:rsidRPr="006C303D">
        <w:t>) hat bis</w:t>
      </w:r>
      <w:r w:rsidR="00C07C5B">
        <w:t xml:space="preserve"> zum heutigen Zeitpunkt verschiedene Phasen durchlaufe</w:t>
      </w:r>
      <w:r w:rsidR="006C303D">
        <w:t xml:space="preserve">n. </w:t>
      </w:r>
      <w:r w:rsidR="00D130E3">
        <w:t>Ein</w:t>
      </w:r>
      <w:r w:rsidR="00C07C5B">
        <w:t xml:space="preserve"> Betriebskonzept </w:t>
      </w:r>
      <w:r w:rsidR="00D130E3">
        <w:t xml:space="preserve">wurde erarbeitet, das </w:t>
      </w:r>
      <w:r w:rsidR="006C303D">
        <w:t>als Organisationsform für einen interkommunalen Sozialdienst den öffentlich-rechtlichen Zweckverband vorsieht</w:t>
      </w:r>
      <w:r w:rsidR="00C07C5B">
        <w:t>. In der Projektgruppe der Einwohnergemeinden waren auch das Sozialamt und das Amt für Justiz vertreten. Die Projektgruppe wurde bei der Erarbeitung dieses Konzepts unterstützt durch die Hochschule Luzern – Soziale Arbeit.</w:t>
      </w:r>
    </w:p>
    <w:p w14:paraId="160797DF" w14:textId="77777777" w:rsidR="008055AF" w:rsidRPr="007A7605" w:rsidRDefault="008055AF" w:rsidP="007A7605"/>
    <w:p w14:paraId="0A0F8742" w14:textId="77777777" w:rsidR="007A7605" w:rsidRDefault="007A7605" w:rsidP="00A55D6B"/>
    <w:p w14:paraId="10C4B7A9" w14:textId="5F98C76A" w:rsidR="001C2084" w:rsidRDefault="005D4AC8" w:rsidP="005D4AC8">
      <w:pPr>
        <w:pStyle w:val="berschrift1"/>
        <w:numPr>
          <w:ilvl w:val="0"/>
          <w:numId w:val="21"/>
        </w:numPr>
      </w:pPr>
      <w:bookmarkStart w:id="9" w:name="_Toc37149892"/>
      <w:bookmarkStart w:id="10" w:name="_Toc62558820"/>
      <w:r>
        <w:t>A</w:t>
      </w:r>
      <w:r w:rsidR="007A7605">
        <w:t>uftrag und Projektorganisation</w:t>
      </w:r>
      <w:bookmarkEnd w:id="9"/>
      <w:bookmarkEnd w:id="10"/>
    </w:p>
    <w:p w14:paraId="65C68936" w14:textId="00DE9835" w:rsidR="00953262" w:rsidRDefault="005B6C1E" w:rsidP="00953262">
      <w:r>
        <w:t xml:space="preserve">Gemäss Art. 31 </w:t>
      </w:r>
      <w:r w:rsidR="00D71A70">
        <w:t xml:space="preserve">EV KESR </w:t>
      </w:r>
      <w:r>
        <w:t xml:space="preserve">ist der Regierungsrat beauftragt, </w:t>
      </w:r>
      <w:r w:rsidR="0066420A">
        <w:t>dem</w:t>
      </w:r>
      <w:r w:rsidR="0066420A" w:rsidRPr="0066420A">
        <w:t xml:space="preserve"> Kantonsrat </w:t>
      </w:r>
      <w:r w:rsidR="0066420A">
        <w:t xml:space="preserve">gestützt auf den Evaluationsbericht </w:t>
      </w:r>
      <w:r w:rsidR="0066420A" w:rsidRPr="0066420A">
        <w:t>allfällige Massnahmen</w:t>
      </w:r>
      <w:r w:rsidR="0066420A">
        <w:t xml:space="preserve"> zu beantragen</w:t>
      </w:r>
      <w:r>
        <w:t>.</w:t>
      </w:r>
    </w:p>
    <w:p w14:paraId="0C8ACD03" w14:textId="04756331" w:rsidR="00953262" w:rsidRDefault="00953262" w:rsidP="001C2084"/>
    <w:p w14:paraId="266AFEFB" w14:textId="53D574AA" w:rsidR="0066420A" w:rsidRDefault="0066420A" w:rsidP="001C2084">
      <w:r>
        <w:t>Als</w:t>
      </w:r>
      <w:r w:rsidRPr="00872081">
        <w:t xml:space="preserve"> Ergebnis</w:t>
      </w:r>
      <w:r>
        <w:t xml:space="preserve"> der Evaluation wurden dem Kantonsrat mit Bericht </w:t>
      </w:r>
      <w:r w:rsidRPr="005D4AC8">
        <w:t xml:space="preserve">vom 7. April 2020 </w:t>
      </w:r>
      <w:r>
        <w:t xml:space="preserve">verschiedene </w:t>
      </w:r>
      <w:r w:rsidRPr="00872081">
        <w:t xml:space="preserve">Massnahmen zur Umsetzung </w:t>
      </w:r>
      <w:r>
        <w:t>und</w:t>
      </w:r>
      <w:r w:rsidRPr="00872081">
        <w:t xml:space="preserve"> Weiterentwicklung des Kindes- und Erwachsenenschutzes </w:t>
      </w:r>
      <w:r>
        <w:t xml:space="preserve">vorgeschlagen. Das Evaluationsprojekt </w:t>
      </w:r>
      <w:r w:rsidR="008055AF">
        <w:t>befindet sich nun in der</w:t>
      </w:r>
      <w:r>
        <w:t xml:space="preserve"> Gesetzgebungs</w:t>
      </w:r>
      <w:r w:rsidR="008055AF">
        <w:t xml:space="preserve">phase. </w:t>
      </w:r>
      <w:r>
        <w:t xml:space="preserve">Es </w:t>
      </w:r>
      <w:r w:rsidR="008055AF">
        <w:t>geht in dieser</w:t>
      </w:r>
      <w:r>
        <w:t xml:space="preserve"> darum, die der </w:t>
      </w:r>
      <w:r w:rsidR="008055AF">
        <w:t>Rechtsetzung</w:t>
      </w:r>
      <w:r>
        <w:t xml:space="preserve"> zugänglichen Massnahmen </w:t>
      </w:r>
      <w:r w:rsidR="008055AF">
        <w:t xml:space="preserve">im Gesetzgebungsverfahren </w:t>
      </w:r>
      <w:r>
        <w:t>umzusetzen. Den übrigen Massnahmen wird im Rahmen der operativen Umsetzung nachgekommen.</w:t>
      </w:r>
    </w:p>
    <w:p w14:paraId="2266A76E" w14:textId="77777777" w:rsidR="0066420A" w:rsidRPr="007A7605" w:rsidRDefault="0066420A" w:rsidP="001C2084"/>
    <w:p w14:paraId="79399148" w14:textId="77777777" w:rsidR="00E23FD2" w:rsidRDefault="00E23FD2" w:rsidP="001C2084">
      <w:r w:rsidRPr="00E23FD2">
        <w:rPr>
          <w:noProof/>
          <w:sz w:val="22"/>
          <w:szCs w:val="20"/>
          <w:lang w:eastAsia="de-CH"/>
        </w:rPr>
        <w:drawing>
          <wp:anchor distT="0" distB="0" distL="114300" distR="114300" simplePos="0" relativeHeight="251810816" behindDoc="0" locked="0" layoutInCell="1" allowOverlap="1" wp14:anchorId="43DDB59E" wp14:editId="72F43BC0">
            <wp:simplePos x="0" y="0"/>
            <wp:positionH relativeFrom="column">
              <wp:posOffset>92075</wp:posOffset>
            </wp:positionH>
            <wp:positionV relativeFrom="paragraph">
              <wp:posOffset>110996</wp:posOffset>
            </wp:positionV>
            <wp:extent cx="5003558" cy="2913189"/>
            <wp:effectExtent l="0" t="0" r="6985" b="9525"/>
            <wp:wrapTopAndBottom/>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03558" cy="2913189"/>
                    </a:xfrm>
                    <a:prstGeom prst="rect">
                      <a:avLst/>
                    </a:prstGeom>
                  </pic:spPr>
                </pic:pic>
              </a:graphicData>
            </a:graphic>
            <wp14:sizeRelH relativeFrom="margin">
              <wp14:pctWidth>0</wp14:pctWidth>
            </wp14:sizeRelH>
            <wp14:sizeRelV relativeFrom="margin">
              <wp14:pctHeight>0</wp14:pctHeight>
            </wp14:sizeRelV>
          </wp:anchor>
        </w:drawing>
      </w:r>
    </w:p>
    <w:p w14:paraId="36C026A2" w14:textId="77777777" w:rsidR="00E23FD2" w:rsidRPr="00E23FD2" w:rsidRDefault="00E23FD2" w:rsidP="00E23FD2"/>
    <w:p w14:paraId="0496E10F" w14:textId="09887D8E" w:rsidR="00E23FD2" w:rsidRDefault="008055AF" w:rsidP="00E23FD2">
      <w:r>
        <w:t>Weitergehende Ausführungen</w:t>
      </w:r>
      <w:r w:rsidR="006B5DDC">
        <w:t xml:space="preserve"> zur</w:t>
      </w:r>
      <w:r>
        <w:t xml:space="preserve"> Projektorganisation</w:t>
      </w:r>
      <w:r w:rsidR="006B5DDC">
        <w:t xml:space="preserve"> können dem Evaluationsbericht vom 7.</w:t>
      </w:r>
      <w:r w:rsidR="00A93028">
        <w:t> </w:t>
      </w:r>
      <w:r w:rsidR="006B5DDC">
        <w:t xml:space="preserve">April 2020 entnommen werde. </w:t>
      </w:r>
      <w:r w:rsidR="005E214C">
        <w:t>Der</w:t>
      </w:r>
      <w:r w:rsidR="006B5DDC">
        <w:t xml:space="preserve"> </w:t>
      </w:r>
      <w:r w:rsidR="00E23FD2" w:rsidRPr="00E23FD2">
        <w:t xml:space="preserve">Vorgehens- und Zeitplan für das Gesamtprojekt sieht </w:t>
      </w:r>
      <w:r w:rsidR="00E0330F">
        <w:t>wie folgt</w:t>
      </w:r>
      <w:r w:rsidR="00E23FD2" w:rsidRPr="00E23FD2">
        <w:t xml:space="preserve"> aus:</w:t>
      </w:r>
    </w:p>
    <w:p w14:paraId="34A57233" w14:textId="77777777" w:rsidR="00F3089B" w:rsidRPr="00E23FD2" w:rsidRDefault="00F3089B" w:rsidP="00E23FD2"/>
    <w:p w14:paraId="2B44A583" w14:textId="7496D8B0" w:rsidR="00E23FD2" w:rsidRPr="00E23FD2" w:rsidRDefault="00E23FD2" w:rsidP="00E23FD2">
      <w:pPr>
        <w:pStyle w:val="AufzhlungStrich"/>
        <w:spacing w:before="60"/>
        <w:ind w:left="284" w:hanging="284"/>
      </w:pPr>
      <w:r w:rsidRPr="00E23FD2">
        <w:t>Evaluation</w:t>
      </w:r>
      <w:r w:rsidRPr="00E23FD2">
        <w:tab/>
      </w:r>
      <w:r w:rsidRPr="00E23FD2">
        <w:tab/>
      </w:r>
      <w:r w:rsidRPr="00E23FD2">
        <w:tab/>
      </w:r>
      <w:r w:rsidRPr="00E23FD2">
        <w:tab/>
      </w:r>
      <w:r w:rsidRPr="00E23FD2">
        <w:tab/>
      </w:r>
      <w:r w:rsidRPr="00E23FD2">
        <w:tab/>
        <w:t xml:space="preserve">Mai 2018 </w:t>
      </w:r>
      <w:r w:rsidR="00B36969">
        <w:t>bis</w:t>
      </w:r>
      <w:r w:rsidRPr="00E23FD2">
        <w:t xml:space="preserve"> Juni 2020</w:t>
      </w:r>
    </w:p>
    <w:p w14:paraId="038E5AC0" w14:textId="7633A258" w:rsidR="00E23FD2" w:rsidRPr="00E23FD2" w:rsidRDefault="00E23FD2" w:rsidP="00E23FD2">
      <w:pPr>
        <w:pStyle w:val="AufzhlungStrich"/>
        <w:spacing w:before="60"/>
        <w:ind w:left="284" w:hanging="284"/>
      </w:pPr>
      <w:r w:rsidRPr="00E23FD2">
        <w:t xml:space="preserve">Gesetzgebung </w:t>
      </w:r>
      <w:r w:rsidRPr="00E23FD2">
        <w:br/>
        <w:t>(rechtliche Umsetzung der Massnahmen)</w:t>
      </w:r>
      <w:r w:rsidRPr="00E23FD2">
        <w:tab/>
      </w:r>
      <w:r w:rsidRPr="00E23FD2">
        <w:tab/>
        <w:t xml:space="preserve">August 2020 </w:t>
      </w:r>
      <w:r w:rsidR="00B36969">
        <w:t>bis</w:t>
      </w:r>
      <w:r w:rsidRPr="00E23FD2">
        <w:t xml:space="preserve"> April 2022</w:t>
      </w:r>
    </w:p>
    <w:p w14:paraId="073C2828" w14:textId="5CA74863" w:rsidR="00E23FD2" w:rsidRPr="00E23FD2" w:rsidRDefault="00E23FD2" w:rsidP="00E23FD2">
      <w:pPr>
        <w:pStyle w:val="AufzhlungStrich"/>
        <w:spacing w:before="60"/>
        <w:ind w:left="284" w:hanging="284"/>
      </w:pPr>
      <w:r w:rsidRPr="00E23FD2">
        <w:t>Operative Umsetzung</w:t>
      </w:r>
      <w:r w:rsidRPr="00E23FD2">
        <w:tab/>
      </w:r>
      <w:r w:rsidRPr="00E23FD2">
        <w:tab/>
      </w:r>
      <w:r w:rsidRPr="00E23FD2">
        <w:tab/>
      </w:r>
      <w:r w:rsidRPr="00E23FD2">
        <w:tab/>
        <w:t xml:space="preserve">Mai 2022 </w:t>
      </w:r>
      <w:r w:rsidR="00B36969">
        <w:t>bis</w:t>
      </w:r>
      <w:r w:rsidRPr="00E23FD2">
        <w:t xml:space="preserve"> Dezember 2022</w:t>
      </w:r>
    </w:p>
    <w:p w14:paraId="4DB48B6B" w14:textId="77777777" w:rsidR="006B7C23" w:rsidRDefault="006B7C23" w:rsidP="001C2084"/>
    <w:p w14:paraId="225570EC" w14:textId="77777777" w:rsidR="006B7C23" w:rsidRDefault="006B7C23" w:rsidP="001C2084"/>
    <w:p w14:paraId="42D9DA89" w14:textId="19B87487" w:rsidR="00E23FD2" w:rsidRPr="007A7605" w:rsidRDefault="00706307" w:rsidP="006B7C23">
      <w:pPr>
        <w:pStyle w:val="berschrift1"/>
        <w:numPr>
          <w:ilvl w:val="0"/>
          <w:numId w:val="21"/>
        </w:numPr>
      </w:pPr>
      <w:bookmarkStart w:id="11" w:name="_Toc62558821"/>
      <w:r>
        <w:t>Regelungsbedarf</w:t>
      </w:r>
      <w:r w:rsidR="00B418A6">
        <w:t xml:space="preserve"> (Evaluationsmassnahmen)</w:t>
      </w:r>
      <w:bookmarkEnd w:id="11"/>
    </w:p>
    <w:p w14:paraId="6B1191E9" w14:textId="15CB8DB8" w:rsidR="00706307" w:rsidRDefault="00706307" w:rsidP="00706307">
      <w:r>
        <w:t>Als</w:t>
      </w:r>
      <w:r w:rsidRPr="00872081">
        <w:t xml:space="preserve"> Ergebnis</w:t>
      </w:r>
      <w:r>
        <w:t xml:space="preserve"> der Evaluation wurden mit </w:t>
      </w:r>
      <w:r w:rsidR="00CF3D02">
        <w:t>dem Evaluationsb</w:t>
      </w:r>
      <w:r>
        <w:t xml:space="preserve">ericht </w:t>
      </w:r>
      <w:r w:rsidRPr="005D4AC8">
        <w:t xml:space="preserve">vom 7. April 2020 </w:t>
      </w:r>
      <w:r>
        <w:t xml:space="preserve">folgende </w:t>
      </w:r>
      <w:r w:rsidRPr="00872081">
        <w:t xml:space="preserve">Massnahmen zur Umsetzung </w:t>
      </w:r>
      <w:r>
        <w:t>und</w:t>
      </w:r>
      <w:r w:rsidRPr="00872081">
        <w:t xml:space="preserve"> Weiterentwicklung des Kindes- und Erwachsenenschutzes </w:t>
      </w:r>
      <w:r w:rsidR="00F3089B">
        <w:t xml:space="preserve">im Kanton Obwalden </w:t>
      </w:r>
      <w:r>
        <w:t>vorgeschlagen</w:t>
      </w:r>
      <w:r w:rsidR="00CF3D02">
        <w:t xml:space="preserve"> und vom Kantonsrat zur Kenntnis</w:t>
      </w:r>
      <w:r w:rsidR="00F135F3">
        <w:t xml:space="preserve"> </w:t>
      </w:r>
      <w:r w:rsidR="00CF3D02">
        <w:t>genommen</w:t>
      </w:r>
      <w:r w:rsidR="00F135F3">
        <w:t>:</w:t>
      </w:r>
    </w:p>
    <w:p w14:paraId="05DF82D1" w14:textId="77777777" w:rsidR="00706307" w:rsidRDefault="00706307" w:rsidP="00706307"/>
    <w:p w14:paraId="1ACC9155" w14:textId="5F98B32C" w:rsidR="00706307" w:rsidRPr="00872081" w:rsidRDefault="00706307" w:rsidP="00706307">
      <w:pPr>
        <w:pStyle w:val="berschrift2"/>
      </w:pPr>
      <w:bookmarkStart w:id="12" w:name="_Toc62558822"/>
      <w:r w:rsidRPr="00872081">
        <w:t>Berufsbeistandschaft</w:t>
      </w:r>
      <w:bookmarkEnd w:id="12"/>
    </w:p>
    <w:p w14:paraId="2BD73C50" w14:textId="002EEEF7" w:rsidR="00D82F97" w:rsidRDefault="00D82F97" w:rsidP="00D82F97">
      <w:pPr>
        <w:ind w:left="794"/>
      </w:pPr>
      <w:r>
        <w:t>(Evaluations-Massnahme 1)</w:t>
      </w:r>
    </w:p>
    <w:p w14:paraId="5D89BB23" w14:textId="4F2B2E42" w:rsidR="00B418A6" w:rsidRDefault="00706307" w:rsidP="00706307">
      <w:r w:rsidRPr="00385B3F">
        <w:t xml:space="preserve">Die Trägerschaft und Organisation der Berufsbeistandschaft </w:t>
      </w:r>
      <w:r w:rsidR="008E1A4A">
        <w:t>soll</w:t>
      </w:r>
      <w:r w:rsidRPr="00385B3F">
        <w:t xml:space="preserve"> in der Kompetenz der </w:t>
      </w:r>
      <w:r w:rsidR="00916A82">
        <w:t>Einwohnergemeinden</w:t>
      </w:r>
      <w:r w:rsidRPr="00385B3F">
        <w:t xml:space="preserve"> belassen</w:t>
      </w:r>
      <w:r w:rsidR="008E1A4A">
        <w:t xml:space="preserve"> </w:t>
      </w:r>
      <w:r w:rsidR="00B418A6">
        <w:t xml:space="preserve">werden. </w:t>
      </w:r>
    </w:p>
    <w:p w14:paraId="37233D87" w14:textId="77777777" w:rsidR="00B418A6" w:rsidRDefault="00B418A6" w:rsidP="00706307"/>
    <w:p w14:paraId="34F02B5E" w14:textId="3C9A13CB" w:rsidR="00706307" w:rsidRDefault="00B418A6" w:rsidP="00706307">
      <w:r>
        <w:t xml:space="preserve">Weiter sollen </w:t>
      </w:r>
      <w:r w:rsidR="00706307" w:rsidRPr="00385B3F">
        <w:t>die Bestrebungen zur Bildung einer zentralen Org</w:t>
      </w:r>
      <w:r w:rsidR="009746C9">
        <w:t>anisation im Rahmen des Projekt</w:t>
      </w:r>
      <w:r w:rsidR="00706307" w:rsidRPr="00385B3F">
        <w:t xml:space="preserve">s Sozialwesen Obwalden 2020+ seitens des Kantons </w:t>
      </w:r>
      <w:r w:rsidR="008E1A4A">
        <w:t>unterstützt werden</w:t>
      </w:r>
      <w:r w:rsidR="00706307" w:rsidRPr="00385B3F">
        <w:t xml:space="preserve">. Ziel soll </w:t>
      </w:r>
      <w:r w:rsidR="00E0330F">
        <w:t xml:space="preserve">es </w:t>
      </w:r>
      <w:r w:rsidR="00706307" w:rsidRPr="00385B3F">
        <w:t xml:space="preserve">sein, </w:t>
      </w:r>
      <w:r w:rsidR="00E0330F">
        <w:t xml:space="preserve">dass die Einwohnergemeinden </w:t>
      </w:r>
      <w:r w:rsidR="00706307" w:rsidRPr="00385B3F">
        <w:t>über die zentrale Wahrnehmung der Aufgaben der Berufsbeistandschaft die rechtsgleiche Umsetzung der Mandatsführung nach einheitlichen Standards sicherstellen, die jederzeitige Stellvertretung garantieren und die Zusammenarbeit zwischen der KESB und der Berufsbeistandschaft durch Reduktion der Ansprechpartner effizienter gestalten</w:t>
      </w:r>
      <w:r w:rsidR="00E0330F">
        <w:t xml:space="preserve"> können</w:t>
      </w:r>
      <w:r w:rsidR="00706307" w:rsidRPr="00385B3F">
        <w:t>.</w:t>
      </w:r>
    </w:p>
    <w:p w14:paraId="4036A7CD" w14:textId="1FD33C89" w:rsidR="00B418A6" w:rsidRDefault="00B418A6" w:rsidP="00706307"/>
    <w:p w14:paraId="566E6A3B" w14:textId="23881464" w:rsidR="0050278A" w:rsidRDefault="0050278A" w:rsidP="008818EE">
      <w:r>
        <w:t xml:space="preserve">Mit einer </w:t>
      </w:r>
      <w:r w:rsidRPr="00385B3F">
        <w:t>zentralen Org</w:t>
      </w:r>
      <w:r w:rsidR="009746C9">
        <w:t>anisation im Rahmen des Projekt</w:t>
      </w:r>
      <w:r w:rsidRPr="00385B3F">
        <w:t xml:space="preserve">s Sozialwesen Obwalden 2020+ </w:t>
      </w:r>
      <w:r>
        <w:t xml:space="preserve">beabsichtigen die Einwohnergemeinden, </w:t>
      </w:r>
      <w:r w:rsidR="00B418A6">
        <w:t>ein</w:t>
      </w:r>
      <w:r>
        <w:t xml:space="preserve">en gemeinsamen Sozialdienst </w:t>
      </w:r>
      <w:r w:rsidR="00B418A6">
        <w:t xml:space="preserve">zu führen. Dieser Sozialdienst </w:t>
      </w:r>
      <w:r>
        <w:t>soll</w:t>
      </w:r>
      <w:r w:rsidR="00B418A6">
        <w:t xml:space="preserve"> alle Aufgaben</w:t>
      </w:r>
      <w:r>
        <w:t xml:space="preserve"> übernehmen</w:t>
      </w:r>
      <w:r w:rsidR="00B418A6">
        <w:t xml:space="preserve">, welche die Sozialgesetzgebung den </w:t>
      </w:r>
      <w:r>
        <w:t xml:space="preserve">Einwohnergemeinden </w:t>
      </w:r>
      <w:r w:rsidR="00B418A6">
        <w:t xml:space="preserve">überträgt und welche heute durch die gemeindlichen Sozialdienste wahrgenommen </w:t>
      </w:r>
      <w:r>
        <w:t>werden. Dazu soll auch die</w:t>
      </w:r>
      <w:r w:rsidRPr="0050278A">
        <w:t xml:space="preserve"> </w:t>
      </w:r>
      <w:r>
        <w:t>Mandatsführung durch berufsmässige Beistandspersonen gehören (Art.</w:t>
      </w:r>
      <w:r w:rsidR="00A93028">
        <w:t> </w:t>
      </w:r>
      <w:r>
        <w:t>58 Abs. 2</w:t>
      </w:r>
      <w:r w:rsidR="00A93028">
        <w:t xml:space="preserve"> Gesetz betreffend die Einführung des Schweizerischen Zivilgesetzbuches</w:t>
      </w:r>
      <w:r w:rsidR="006D227A">
        <w:t xml:space="preserve"> </w:t>
      </w:r>
      <w:r w:rsidR="00A93028">
        <w:rPr>
          <w:rFonts w:cs="Arial"/>
        </w:rPr>
        <w:t>[</w:t>
      </w:r>
      <w:r>
        <w:t>EG ZGB</w:t>
      </w:r>
      <w:r w:rsidR="00A93028">
        <w:t>; GDB 210.1</w:t>
      </w:r>
      <w:r w:rsidR="00A93028">
        <w:rPr>
          <w:rFonts w:cs="Arial"/>
        </w:rPr>
        <w:t>]</w:t>
      </w:r>
      <w:r>
        <w:t xml:space="preserve">, Art. 7 Abs. 1 EV KESR). Als Organisationsform ist das Institut des öffentlich-rechtlichen Zweckverbands vorgesehen. </w:t>
      </w:r>
      <w:r w:rsidR="00FC53C1">
        <w:t>Die</w:t>
      </w:r>
      <w:r>
        <w:t xml:space="preserve"> Gründung eines </w:t>
      </w:r>
      <w:r w:rsidR="00FC53C1">
        <w:t xml:space="preserve">solchen </w:t>
      </w:r>
      <w:r>
        <w:t xml:space="preserve">Zweckverbands </w:t>
      </w:r>
      <w:r w:rsidR="00FC53C1">
        <w:t xml:space="preserve">setzt voraus, dass </w:t>
      </w:r>
      <w:r w:rsidR="008818EE">
        <w:t>in der</w:t>
      </w:r>
      <w:r>
        <w:t xml:space="preserve"> kantonalen </w:t>
      </w:r>
      <w:r w:rsidR="008818EE">
        <w:t>G</w:t>
      </w:r>
      <w:r>
        <w:t>esetzgebung</w:t>
      </w:r>
      <w:r w:rsidR="008818EE">
        <w:t xml:space="preserve"> eine Möglichkeit geschaffen wird, </w:t>
      </w:r>
      <w:r w:rsidR="008818EE" w:rsidRPr="008818EE">
        <w:t>die Aufgaben der Sozialbehörde</w:t>
      </w:r>
      <w:r w:rsidR="004E27EF">
        <w:t>n</w:t>
      </w:r>
      <w:r w:rsidR="008818EE" w:rsidRPr="008818EE">
        <w:t xml:space="preserve"> an einen Zweckverband zu delegieren (</w:t>
      </w:r>
      <w:r w:rsidR="00F3089B">
        <w:t xml:space="preserve">vgl. </w:t>
      </w:r>
      <w:r>
        <w:t>Organisation und</w:t>
      </w:r>
      <w:r w:rsidR="008818EE">
        <w:t xml:space="preserve"> </w:t>
      </w:r>
      <w:r>
        <w:t>Zusammenarbeit</w:t>
      </w:r>
      <w:r w:rsidR="008818EE">
        <w:t xml:space="preserve"> </w:t>
      </w:r>
      <w:r>
        <w:t>im Sozialwesen</w:t>
      </w:r>
      <w:r w:rsidR="008818EE">
        <w:t xml:space="preserve"> </w:t>
      </w:r>
      <w:r>
        <w:t>Obwalden 2020+</w:t>
      </w:r>
      <w:r w:rsidR="008818EE">
        <w:t xml:space="preserve">, </w:t>
      </w:r>
      <w:r>
        <w:t>Projektbericht 3:</w:t>
      </w:r>
      <w:r w:rsidR="008818EE">
        <w:t xml:space="preserve"> </w:t>
      </w:r>
      <w:r>
        <w:t>Betriebskonzept für einen gemeinsamen Sozialdienst</w:t>
      </w:r>
      <w:r w:rsidR="008818EE">
        <w:t>, S. 24 f.).</w:t>
      </w:r>
    </w:p>
    <w:p w14:paraId="291DF976" w14:textId="4EA8D22F" w:rsidR="0050278A" w:rsidRDefault="0050278A" w:rsidP="0050278A"/>
    <w:p w14:paraId="229FA84D" w14:textId="2C4A8DC3" w:rsidR="00B1690A" w:rsidRDefault="00B1690A" w:rsidP="0050278A">
      <w:r w:rsidRPr="00B1690A">
        <w:t>Gemäss Art. 84</w:t>
      </w:r>
      <w:r w:rsidR="00A93028">
        <w:t xml:space="preserve"> </w:t>
      </w:r>
      <w:r w:rsidR="0070035D">
        <w:t xml:space="preserve">der </w:t>
      </w:r>
      <w:r w:rsidR="00A93028">
        <w:t>Kantonsverfassung (</w:t>
      </w:r>
      <w:r w:rsidRPr="00B1690A">
        <w:t>KV</w:t>
      </w:r>
      <w:r w:rsidR="00A93028">
        <w:t>; GDB 101.0)</w:t>
      </w:r>
      <w:r>
        <w:t xml:space="preserve"> </w:t>
      </w:r>
      <w:r w:rsidRPr="00B1690A">
        <w:t xml:space="preserve">können die </w:t>
      </w:r>
      <w:r w:rsidR="00877496">
        <w:t>Einwohnergemeinden</w:t>
      </w:r>
      <w:r w:rsidRPr="00B1690A">
        <w:t xml:space="preserve"> gemeinsame Anlagen oder Unternehmen betreiben und in den Formen des öffentlichen Rechts Gemeindeverbände bilden. Die Organisation eines Gemeindeverbands ist in einem besonder</w:t>
      </w:r>
      <w:r>
        <w:t>e</w:t>
      </w:r>
      <w:r w:rsidRPr="00B1690A">
        <w:t xml:space="preserve">n Statut niederzulegen. </w:t>
      </w:r>
      <w:r w:rsidR="005E578E">
        <w:t xml:space="preserve">Allgemeine gesetzliche Rahmenbedingungen für die Errichtung, </w:t>
      </w:r>
      <w:r w:rsidR="00161255">
        <w:t>den Betrieb</w:t>
      </w:r>
      <w:r w:rsidR="005E578E">
        <w:t xml:space="preserve"> und die Auflösung von Zweckverbände</w:t>
      </w:r>
      <w:r w:rsidR="00161255">
        <w:t>n</w:t>
      </w:r>
      <w:r w:rsidRPr="00B1690A">
        <w:t xml:space="preserve"> bestehen </w:t>
      </w:r>
      <w:r>
        <w:t xml:space="preserve">im Kanton Obwalden </w:t>
      </w:r>
      <w:r w:rsidR="005E578E">
        <w:t>keine</w:t>
      </w:r>
      <w:r>
        <w:t xml:space="preserve">, obwohl die Verfassung die Möglichkeit vorsieht, den Zweckverband </w:t>
      </w:r>
      <w:r w:rsidR="00723DD3">
        <w:t xml:space="preserve">über die Gesetzgebung </w:t>
      </w:r>
      <w:r>
        <w:t>weiter zu regeln (Art.</w:t>
      </w:r>
      <w:r w:rsidR="00A93028">
        <w:t> </w:t>
      </w:r>
      <w:r>
        <w:t>84 Abs. 3 KV)</w:t>
      </w:r>
      <w:r w:rsidRPr="00B1690A">
        <w:t>.</w:t>
      </w:r>
      <w:r>
        <w:t xml:space="preserve"> </w:t>
      </w:r>
      <w:r w:rsidR="00AB4D59">
        <w:t>Diesfalls</w:t>
      </w:r>
      <w:r w:rsidR="00CA63D5">
        <w:t xml:space="preserve">, wenn </w:t>
      </w:r>
      <w:r w:rsidR="00AB4D59">
        <w:t xml:space="preserve">also </w:t>
      </w:r>
      <w:r w:rsidR="00AE7777">
        <w:t xml:space="preserve">keine oder nur unvollständige </w:t>
      </w:r>
      <w:r w:rsidR="00CA63D5">
        <w:t xml:space="preserve">öffentlich-rechtliche </w:t>
      </w:r>
      <w:r w:rsidR="00AE7777">
        <w:t xml:space="preserve">Regelungen </w:t>
      </w:r>
      <w:r w:rsidR="00CA63D5">
        <w:t xml:space="preserve">für den Zweckverband </w:t>
      </w:r>
      <w:r w:rsidR="00AE7777">
        <w:t xml:space="preserve">bestehen, </w:t>
      </w:r>
      <w:r w:rsidR="00AB4D59">
        <w:t xml:space="preserve">gelangen </w:t>
      </w:r>
      <w:r w:rsidR="00723DD3">
        <w:t xml:space="preserve">die privatrechtlichen Bestimmungen des Vereins- und Genossenschaftsrechts zur Anwendung. </w:t>
      </w:r>
      <w:r w:rsidR="00FF0EE7">
        <w:t>Diese</w:t>
      </w:r>
      <w:r w:rsidR="00AB4D59">
        <w:t xml:space="preserve"> korrespondieren häufig </w:t>
      </w:r>
      <w:r w:rsidR="00FF0EE7">
        <w:t xml:space="preserve">nicht </w:t>
      </w:r>
      <w:r w:rsidR="00AB4D59">
        <w:t xml:space="preserve">mit den rechtsstaatlichen oder staatsrechtlichen Anforderungen </w:t>
      </w:r>
      <w:r w:rsidR="00FF0EE7">
        <w:t>des Kantons und des Bundes</w:t>
      </w:r>
      <w:r w:rsidR="00AB4D59">
        <w:t xml:space="preserve">. Dies hat zur Folge, dass oft nicht klar ist, </w:t>
      </w:r>
      <w:r w:rsidR="00FF0EE7">
        <w:t xml:space="preserve">wie der Zweckverband ausgestaltet werden kann oder soll. </w:t>
      </w:r>
      <w:r w:rsidR="00CC2E0C">
        <w:t>Unklar ist beispielsweise das</w:t>
      </w:r>
      <w:r w:rsidR="00FF0EE7">
        <w:t xml:space="preserve"> Verhältnis zur Gemeindeautonomie, </w:t>
      </w:r>
      <w:r w:rsidR="00CC2E0C">
        <w:t>zu den</w:t>
      </w:r>
      <w:r w:rsidR="00FF0EE7">
        <w:t xml:space="preserve"> Volksrechte</w:t>
      </w:r>
      <w:r w:rsidR="00CC2E0C">
        <w:t>n, zur Staatshaftung oder</w:t>
      </w:r>
      <w:r w:rsidR="00FF0EE7">
        <w:t xml:space="preserve"> </w:t>
      </w:r>
      <w:r w:rsidR="00CC2E0C">
        <w:t>zur</w:t>
      </w:r>
      <w:r w:rsidR="00FF0EE7">
        <w:t xml:space="preserve"> </w:t>
      </w:r>
      <w:r w:rsidR="00CC2E0C">
        <w:t>Gemeindeaufsicht. Oder eben die Frage,</w:t>
      </w:r>
      <w:r w:rsidR="00FF0EE7">
        <w:t xml:space="preserve"> </w:t>
      </w:r>
      <w:r w:rsidR="00AB4D59">
        <w:t xml:space="preserve">ob und in welchem Umfang in der kantonalen Gesetzgebung verankerte Zuständigkeiten (z.B. des Gemeinderats) an einen Zweckverband delegiert werden können. </w:t>
      </w:r>
    </w:p>
    <w:p w14:paraId="3FDA6625" w14:textId="77777777" w:rsidR="00B1690A" w:rsidRDefault="00B1690A" w:rsidP="0050278A"/>
    <w:p w14:paraId="26CD9084" w14:textId="57EA0269" w:rsidR="004560EB" w:rsidRDefault="00B1690A" w:rsidP="0050278A">
      <w:r>
        <w:t>Ob ein entsprechender Zweckverband gegründet wird und in welche</w:t>
      </w:r>
      <w:r w:rsidR="00A93028">
        <w:t>m</w:t>
      </w:r>
      <w:r>
        <w:t xml:space="preserve"> Umfang dannzumal kommunale Aufgaben an diesen delegiert werden, bleibt bis zum Abschluss des vorliegenden Gesetzgebungsverfahrens offen. </w:t>
      </w:r>
      <w:r w:rsidR="00174601">
        <w:t xml:space="preserve">Insoweit müssen entsprechende kantonale Grundlagen </w:t>
      </w:r>
      <w:r w:rsidR="00734A67">
        <w:t xml:space="preserve">von </w:t>
      </w:r>
      <w:r w:rsidR="00734A67">
        <w:lastRenderedPageBreak/>
        <w:t>der Anwendung her generell</w:t>
      </w:r>
      <w:r w:rsidR="00174601">
        <w:t xml:space="preserve"> und vom </w:t>
      </w:r>
      <w:r w:rsidR="00734A67">
        <w:t>Inhalt</w:t>
      </w:r>
      <w:r w:rsidR="00174601">
        <w:t xml:space="preserve"> her offen bleiben. </w:t>
      </w:r>
      <w:r w:rsidR="00FB4498">
        <w:t>Dies gilt erst recht mit Blick auf die gesetzestechnische Umsetzung</w:t>
      </w:r>
      <w:r w:rsidR="00734A67">
        <w:t>. Es wäre</w:t>
      </w:r>
      <w:r w:rsidR="00FB4498">
        <w:t xml:space="preserve"> nämlich nicht nur das Sozialhilfegesetz, sondern auch </w:t>
      </w:r>
      <w:r w:rsidR="00734A67">
        <w:t>eine Anzahl</w:t>
      </w:r>
      <w:r w:rsidR="00FB4498">
        <w:t xml:space="preserve"> andere</w:t>
      </w:r>
      <w:r w:rsidR="00734A67">
        <w:t>r</w:t>
      </w:r>
      <w:r w:rsidR="00FB4498">
        <w:t xml:space="preserve"> Erlasse in diesem Zusammenhang mit einer </w:t>
      </w:r>
      <w:r w:rsidR="006024C4">
        <w:t>„</w:t>
      </w:r>
      <w:r w:rsidR="00FB4498">
        <w:t>Zweckverbandsregelung</w:t>
      </w:r>
      <w:r w:rsidR="006024C4">
        <w:t>“</w:t>
      </w:r>
      <w:r w:rsidR="00FB4498">
        <w:t xml:space="preserve"> </w:t>
      </w:r>
      <w:r w:rsidR="00734A67">
        <w:t xml:space="preserve">zu </w:t>
      </w:r>
      <w:r w:rsidR="00FB4498">
        <w:t>versehen. Weiter ist der Umstand zu berücksichtigen, dass i</w:t>
      </w:r>
      <w:r>
        <w:t xml:space="preserve">m Kanton Obwalden </w:t>
      </w:r>
      <w:r w:rsidR="00FB4498">
        <w:t>zwar</w:t>
      </w:r>
      <w:r>
        <w:t xml:space="preserve"> in geringer Anzahl, aber immer wieder Zweckverbände gegründet</w:t>
      </w:r>
      <w:r w:rsidR="00174601">
        <w:t xml:space="preserve"> und betrieben</w:t>
      </w:r>
      <w:r w:rsidR="00FB4498">
        <w:t xml:space="preserve"> werden, und von daher</w:t>
      </w:r>
      <w:r w:rsidR="00174601">
        <w:t xml:space="preserve"> </w:t>
      </w:r>
      <w:r w:rsidR="00FB4498">
        <w:t xml:space="preserve">aus rechtlicher Sicht ein </w:t>
      </w:r>
      <w:r w:rsidR="00174601">
        <w:t>Bedürfnis</w:t>
      </w:r>
      <w:r w:rsidR="00FB4498">
        <w:t xml:space="preserve"> besteht</w:t>
      </w:r>
      <w:r w:rsidR="00174601">
        <w:t xml:space="preserve">, den Zweckverband näher zu regeln. </w:t>
      </w:r>
      <w:r w:rsidR="00734A67">
        <w:t>Vor diesem Hintergrund ist</w:t>
      </w:r>
      <w:r w:rsidR="00174601">
        <w:t xml:space="preserve"> im Hinblick auf das </w:t>
      </w:r>
      <w:r w:rsidR="00FB4498">
        <w:t>gemeindliche Projekt Sozialwesen Obwalden 2020</w:t>
      </w:r>
      <w:r w:rsidR="00734A67">
        <w:t xml:space="preserve">+ eine generelle </w:t>
      </w:r>
      <w:r w:rsidR="003753E7">
        <w:t>Regelung</w:t>
      </w:r>
      <w:r w:rsidR="00734A67">
        <w:t xml:space="preserve"> im EG ZGB zur Errichtung und Führung von Zweckverbänden zu schaffen, die </w:t>
      </w:r>
      <w:r w:rsidR="003753E7">
        <w:t xml:space="preserve">auch </w:t>
      </w:r>
      <w:r w:rsidR="00734A67">
        <w:t>weiteren Zweckve</w:t>
      </w:r>
      <w:r w:rsidR="003753E7">
        <w:t>r</w:t>
      </w:r>
      <w:r w:rsidR="00734A67">
        <w:t>bände</w:t>
      </w:r>
      <w:r w:rsidR="003753E7">
        <w:t>n als Grundlage dienen kann</w:t>
      </w:r>
      <w:r w:rsidR="00734A67">
        <w:t>.</w:t>
      </w:r>
    </w:p>
    <w:p w14:paraId="078C6800" w14:textId="74F205DA" w:rsidR="004560EB" w:rsidRDefault="004560EB" w:rsidP="0050278A"/>
    <w:p w14:paraId="41C634DD" w14:textId="6BAF6F7E" w:rsidR="00132AA7" w:rsidRPr="00132AA7" w:rsidRDefault="00132AA7" w:rsidP="00132AA7">
      <w:r w:rsidRPr="00132AA7">
        <w:t xml:space="preserve">Der Grundsatz der Einheit der Materie </w:t>
      </w:r>
      <w:r w:rsidR="00EC58D5">
        <w:t xml:space="preserve">(Art. 34 Bundesverfassung </w:t>
      </w:r>
      <w:r w:rsidR="00EC58D5">
        <w:rPr>
          <w:rFonts w:cs="Arial"/>
        </w:rPr>
        <w:t>[</w:t>
      </w:r>
      <w:r w:rsidR="009746C9">
        <w:t>BV; SR </w:t>
      </w:r>
      <w:r w:rsidR="00EC58D5">
        <w:t>101</w:t>
      </w:r>
      <w:r w:rsidR="00EC58D5">
        <w:rPr>
          <w:rFonts w:cs="Arial"/>
        </w:rPr>
        <w:t>]</w:t>
      </w:r>
      <w:r w:rsidR="00EC58D5">
        <w:t xml:space="preserve">) </w:t>
      </w:r>
      <w:r w:rsidRPr="00132AA7">
        <w:t xml:space="preserve">besagt, dass eine Vorlage grundsätzlich nur einen Sachbereich zum Gegenstand haben darf und zwei oder mehrere Sachfragen und Materien, die keinen inneren sachlichen Zusammenhang aufweisen, nicht zu einer einzigen Abstimmungsfrage verbunden werden dürfen. Ausschlaggebend ist der sachliche innere Zusammenhang der einzelnen Teile einer Vorlage. Dieser Zielrichtung entsprechend ist der Grundsatz der Einheit der Materie bei allen Vorlagen zu beachten, die den Stimmberechtigten zum Entscheid unterbreitet werden. </w:t>
      </w:r>
    </w:p>
    <w:p w14:paraId="6BE6E57D" w14:textId="77777777" w:rsidR="00132AA7" w:rsidRPr="00132AA7" w:rsidRDefault="00132AA7" w:rsidP="00132AA7"/>
    <w:p w14:paraId="32DCB668" w14:textId="69C0744A" w:rsidR="00132AA7" w:rsidRPr="00132AA7" w:rsidRDefault="00132AA7" w:rsidP="00132AA7">
      <w:r w:rsidRPr="00132AA7">
        <w:t xml:space="preserve">Vorliegend geht es primär um die Evaluation </w:t>
      </w:r>
      <w:r w:rsidR="000D1345">
        <w:t>des Kindes- und Erwachsenenschutzes</w:t>
      </w:r>
      <w:r w:rsidRPr="00132AA7">
        <w:t xml:space="preserve">. </w:t>
      </w:r>
      <w:r w:rsidR="000D1345">
        <w:t xml:space="preserve">Diese hat zum gemeindlichen </w:t>
      </w:r>
      <w:r w:rsidR="000D1345" w:rsidRPr="00385B3F">
        <w:t xml:space="preserve">Projekt Sozialwesen Obwalden 2020+ </w:t>
      </w:r>
      <w:r w:rsidR="000D1345">
        <w:t xml:space="preserve">nur deshalb einen Bezug, weil darin </w:t>
      </w:r>
      <w:r w:rsidR="00AB6364">
        <w:t xml:space="preserve">unter anderem </w:t>
      </w:r>
      <w:r w:rsidR="000D1345">
        <w:t>auch die Berufsbeistandschaften</w:t>
      </w:r>
      <w:r w:rsidR="00F3089B">
        <w:t xml:space="preserve"> zusammengefasst werden soll</w:t>
      </w:r>
      <w:r w:rsidR="00AB6364">
        <w:t>en.</w:t>
      </w:r>
      <w:r w:rsidR="000D1345">
        <w:t xml:space="preserve"> </w:t>
      </w:r>
      <w:r w:rsidRPr="00132AA7">
        <w:t xml:space="preserve">Es macht </w:t>
      </w:r>
      <w:r w:rsidR="00AB6364">
        <w:t>zwar</w:t>
      </w:r>
      <w:r w:rsidRPr="00132AA7">
        <w:t xml:space="preserve"> aus </w:t>
      </w:r>
      <w:r w:rsidR="00AB6364">
        <w:t>verfahrens</w:t>
      </w:r>
      <w:r w:rsidRPr="00132AA7">
        <w:t xml:space="preserve">ökonomischen Gründen Sinn, </w:t>
      </w:r>
      <w:r w:rsidR="00AB6364">
        <w:t>die notwendigen gesetzlichen Grundlagen zur Errichtung von Zweckverbänden</w:t>
      </w:r>
      <w:r w:rsidRPr="00132AA7">
        <w:t xml:space="preserve"> ebenfalls</w:t>
      </w:r>
      <w:r w:rsidR="00AB6364">
        <w:t xml:space="preserve"> zusammen mit der Umsetzung der übrigen Evaluationsmassnahmen</w:t>
      </w:r>
      <w:r w:rsidRPr="00132AA7">
        <w:t xml:space="preserve"> zu diskutieren. Allerdings sind </w:t>
      </w:r>
      <w:r w:rsidR="007500D5">
        <w:t xml:space="preserve">die beiden Nachträge zum EG ZGB klar </w:t>
      </w:r>
      <w:r w:rsidRPr="00132AA7">
        <w:t xml:space="preserve">voneinander zu trennen und </w:t>
      </w:r>
      <w:r w:rsidR="007500D5">
        <w:t>gesetzestechnisch</w:t>
      </w:r>
      <w:r w:rsidR="007500D5" w:rsidRPr="00132AA7">
        <w:t xml:space="preserve"> </w:t>
      </w:r>
      <w:r w:rsidRPr="00132AA7">
        <w:t>separat zu behandeln, so dass der Grundsatz der Einheit der Materie gewahrt bleibt. Dies erleichtert auch deren Behandlung und Diskussion.</w:t>
      </w:r>
    </w:p>
    <w:p w14:paraId="03D75FC7" w14:textId="673D8AF0" w:rsidR="00132AA7" w:rsidRDefault="00132AA7" w:rsidP="0050278A"/>
    <w:p w14:paraId="4A396746" w14:textId="77777777" w:rsidR="00D82F97" w:rsidRPr="00872081" w:rsidRDefault="00D82F97" w:rsidP="00D82F97">
      <w:pPr>
        <w:pStyle w:val="berschrift2"/>
      </w:pPr>
      <w:bookmarkStart w:id="13" w:name="_Toc62558823"/>
      <w:r w:rsidRPr="00872081">
        <w:t>Private Beistandspersonen</w:t>
      </w:r>
      <w:bookmarkEnd w:id="13"/>
    </w:p>
    <w:p w14:paraId="173BD41B" w14:textId="492D6719" w:rsidR="00D82F97" w:rsidRDefault="00D82F97" w:rsidP="00D82F97">
      <w:pPr>
        <w:ind w:left="794"/>
      </w:pPr>
      <w:r>
        <w:t>(Evaluations-Massnahme 2)</w:t>
      </w:r>
    </w:p>
    <w:p w14:paraId="6D44C3F5" w14:textId="77777777" w:rsidR="00D82F97" w:rsidRDefault="00D82F97" w:rsidP="00D82F97">
      <w:r w:rsidRPr="000D1729">
        <w:t>Die Integration</w:t>
      </w:r>
      <w:r>
        <w:t xml:space="preserve"> der </w:t>
      </w:r>
      <w:r w:rsidRPr="000D1729">
        <w:t>private</w:t>
      </w:r>
      <w:r>
        <w:t>n</w:t>
      </w:r>
      <w:r w:rsidRPr="000D1729">
        <w:t xml:space="preserve"> Beistandspersonen</w:t>
      </w:r>
      <w:r>
        <w:t xml:space="preserve"> und die Schaffung einer</w:t>
      </w:r>
      <w:r w:rsidRPr="000D1729">
        <w:t xml:space="preserve"> Fachstelle bei der KESB in der Grössenordnung des vorliegenden Grobkonzepts mit einem Stellenumfang von 50 Stellenprozenten </w:t>
      </w:r>
      <w:r>
        <w:t>wurde befürwortet. Zentrale Argumente waren</w:t>
      </w:r>
      <w:r w:rsidRPr="000D1729">
        <w:t xml:space="preserve"> die enge Schnittstelle zum Revisorat, gezielte Rekrutierung von möglichen privaten Personen sowie die Sicherung einer einheitlichen Ausbildung und Betreuung der eingesetzten privaten Beistandspersonen. </w:t>
      </w:r>
    </w:p>
    <w:p w14:paraId="021E7808" w14:textId="77777777" w:rsidR="00D82F97" w:rsidRDefault="00D82F97" w:rsidP="00D82F97"/>
    <w:p w14:paraId="65EF7F47" w14:textId="77777777" w:rsidR="00D82F97" w:rsidRDefault="00D82F97" w:rsidP="00D82F97">
      <w:r>
        <w:t xml:space="preserve">Die Integration der </w:t>
      </w:r>
      <w:r w:rsidRPr="000D1729">
        <w:t>private</w:t>
      </w:r>
      <w:r>
        <w:t>n</w:t>
      </w:r>
      <w:r w:rsidRPr="000D1729">
        <w:t xml:space="preserve"> Beistandspersonen</w:t>
      </w:r>
      <w:r>
        <w:t xml:space="preserve"> und die Schaffung einer Fachstelle bei der KESB erfordern eine gesetzliche Grundlage wie auch eine operative Umsetzung. </w:t>
      </w:r>
    </w:p>
    <w:p w14:paraId="2FF2C5BA" w14:textId="77777777" w:rsidR="00D82F97" w:rsidRDefault="00D82F97" w:rsidP="00D82F97"/>
    <w:p w14:paraId="3AAD8BD7" w14:textId="35C17741" w:rsidR="00706307" w:rsidRPr="00872081" w:rsidRDefault="00706307" w:rsidP="00706307">
      <w:pPr>
        <w:pStyle w:val="berschrift2"/>
      </w:pPr>
      <w:bookmarkStart w:id="14" w:name="_Toc62558824"/>
      <w:r w:rsidRPr="00872081">
        <w:t>Organisation und Ressourcen der KESB</w:t>
      </w:r>
      <w:bookmarkEnd w:id="14"/>
    </w:p>
    <w:p w14:paraId="24970D90" w14:textId="3FECA9A1" w:rsidR="00D82F97" w:rsidRDefault="00500B06" w:rsidP="00500B06">
      <w:pPr>
        <w:ind w:left="794"/>
      </w:pPr>
      <w:r>
        <w:t>(Evaluations-Massnahme 3)</w:t>
      </w:r>
    </w:p>
    <w:p w14:paraId="2EDA98AA" w14:textId="6D7109EF" w:rsidR="00706307" w:rsidRDefault="00706307" w:rsidP="00706307">
      <w:r w:rsidRPr="000D1729">
        <w:t xml:space="preserve">Die Struktur und Organisation der KESB in der aktuellen Form </w:t>
      </w:r>
      <w:r w:rsidR="00C174C7">
        <w:t>sollen</w:t>
      </w:r>
      <w:r w:rsidRPr="000D1729">
        <w:t xml:space="preserve"> </w:t>
      </w:r>
      <w:r w:rsidR="00A93028">
        <w:t>beibehalten</w:t>
      </w:r>
      <w:r w:rsidR="00C174C7">
        <w:t xml:space="preserve"> werden</w:t>
      </w:r>
      <w:r w:rsidRPr="000D1729">
        <w:t xml:space="preserve">. Die erforderlichen Ressourcen </w:t>
      </w:r>
      <w:r w:rsidR="00C174C7">
        <w:t>sollen</w:t>
      </w:r>
      <w:r w:rsidRPr="000D1729">
        <w:t xml:space="preserve"> auf 900 Stellenprozente (exkl. 50</w:t>
      </w:r>
      <w:r>
        <w:t> Prozent</w:t>
      </w:r>
      <w:r w:rsidRPr="000D1729">
        <w:t xml:space="preserve"> Fachstelle </w:t>
      </w:r>
      <w:r>
        <w:t>„</w:t>
      </w:r>
      <w:r w:rsidRPr="000D1729">
        <w:t>private Beistandspersonen</w:t>
      </w:r>
      <w:r>
        <w:t>”</w:t>
      </w:r>
      <w:r w:rsidRPr="000D1729">
        <w:t xml:space="preserve">) </w:t>
      </w:r>
      <w:r w:rsidR="00C174C7">
        <w:t>festgelegt werden</w:t>
      </w:r>
      <w:r w:rsidRPr="000D1729">
        <w:t>. Damit kann eine effiziente und effektive Umsetzung der gesetzlich vorgesehenen Aufgaben gesichert werden, insbesondere auch die fach- und sachgerechte Wahrnehmung der Aufgaben des Revisorats. Die Ressourcen der KESB Obwalden bewegen sich damit in einem vergleichbaren Rahmen wie in den Nachbarkantonen.</w:t>
      </w:r>
    </w:p>
    <w:p w14:paraId="0C46F4C1" w14:textId="435B11AA" w:rsidR="00C174C7" w:rsidRDefault="00C174C7" w:rsidP="00706307"/>
    <w:p w14:paraId="17C18518" w14:textId="7A57B571" w:rsidR="00C174C7" w:rsidRDefault="00C174C7" w:rsidP="00706307">
      <w:r>
        <w:t>Dieser Massnahme ist im Rahmen der operativen Umsetzung nachzukommen.</w:t>
      </w:r>
    </w:p>
    <w:p w14:paraId="131F7845" w14:textId="59E34363" w:rsidR="003938A3" w:rsidRDefault="003938A3">
      <w:pPr>
        <w:tabs>
          <w:tab w:val="clear" w:pos="794"/>
        </w:tabs>
        <w:spacing w:line="240" w:lineRule="auto"/>
      </w:pPr>
      <w:r>
        <w:br w:type="page"/>
      </w:r>
    </w:p>
    <w:p w14:paraId="39559F9F" w14:textId="0ADAA5B4" w:rsidR="00706307" w:rsidRPr="00872081" w:rsidRDefault="00706307" w:rsidP="00706307">
      <w:pPr>
        <w:pStyle w:val="berschrift2"/>
      </w:pPr>
      <w:bookmarkStart w:id="15" w:name="_Toc62558825"/>
      <w:r w:rsidRPr="00872081">
        <w:lastRenderedPageBreak/>
        <w:t>Finanzierung der Behördenorganisation</w:t>
      </w:r>
      <w:bookmarkEnd w:id="15"/>
    </w:p>
    <w:p w14:paraId="186CB041" w14:textId="26221927" w:rsidR="00D96D8F" w:rsidRDefault="00D96D8F" w:rsidP="00D96D8F">
      <w:pPr>
        <w:shd w:val="clear" w:color="auto" w:fill="FFFFFF" w:themeFill="background1"/>
        <w:ind w:left="794"/>
      </w:pPr>
      <w:r>
        <w:t>(Evaluations-Massnahme 4)</w:t>
      </w:r>
    </w:p>
    <w:p w14:paraId="4AFC8D60" w14:textId="06BC2998" w:rsidR="00543A88" w:rsidRPr="00C11FD2" w:rsidRDefault="00543A88" w:rsidP="00C11FD2">
      <w:pPr>
        <w:shd w:val="clear" w:color="auto" w:fill="FFFFFF" w:themeFill="background1"/>
      </w:pPr>
      <w:r w:rsidRPr="00C11FD2">
        <w:t xml:space="preserve">Heute ist die KESB eine ausgelagerte Aufgabe der Einwohnergemeinden. Der Kanton erbringt die Leistungen der KESB, welche durch die </w:t>
      </w:r>
      <w:r w:rsidR="00877496">
        <w:t>Einwohnergemeinden</w:t>
      </w:r>
      <w:r w:rsidRPr="00C11FD2">
        <w:t xml:space="preserve"> über die ordentlichen Steuereinnahmen finanziert werden. Dies indem der „ordentliche” Steueranteil der </w:t>
      </w:r>
      <w:r w:rsidR="00877496">
        <w:t>Einwohnergemeinden</w:t>
      </w:r>
      <w:r w:rsidRPr="00C11FD2">
        <w:t xml:space="preserve"> gegenüber dem des Kantons prozentual im Umfang der erbrachten Leistungen des Kantons reduziert wird. Der entsprechende Art. 23 EV KESR wurde per 1. Januar 2021 vom Kantonsrat in Zusammenhang mit der Evaluation revidiert. Neu gilt die Bestimmung unbefristet und berücksichtigt die erforderlichen Ressourcen der KESB im Umfang von 900 Stellenprozenten. </w:t>
      </w:r>
    </w:p>
    <w:p w14:paraId="6939ADE8" w14:textId="77777777" w:rsidR="00543A88" w:rsidRPr="00C11FD2" w:rsidRDefault="00543A88" w:rsidP="00C11FD2">
      <w:pPr>
        <w:shd w:val="clear" w:color="auto" w:fill="FFFFFF" w:themeFill="background1"/>
      </w:pPr>
    </w:p>
    <w:p w14:paraId="118F037D" w14:textId="0F836035" w:rsidR="00543A88" w:rsidRDefault="001749F9" w:rsidP="00C11FD2">
      <w:pPr>
        <w:shd w:val="clear" w:color="auto" w:fill="FFFFFF" w:themeFill="background1"/>
      </w:pPr>
      <w:r w:rsidRPr="00C11FD2">
        <w:t>Ziel und Zweck des</w:t>
      </w:r>
      <w:r w:rsidR="00543A88" w:rsidRPr="00C11FD2">
        <w:t xml:space="preserve"> Finanzierungsmode</w:t>
      </w:r>
      <w:r w:rsidR="00771B1D" w:rsidRPr="00C11FD2">
        <w:t>ll</w:t>
      </w:r>
      <w:r w:rsidRPr="00C11FD2">
        <w:t>s</w:t>
      </w:r>
      <w:r w:rsidR="00771B1D" w:rsidRPr="00C11FD2">
        <w:t xml:space="preserve"> in Art. 23 EV KESR </w:t>
      </w:r>
      <w:r w:rsidRPr="00C11FD2">
        <w:t>ist es</w:t>
      </w:r>
      <w:r w:rsidR="00771B1D" w:rsidRPr="00C11FD2">
        <w:t xml:space="preserve">, dass die Aufgabe dereinst, d.h. wenn der Steuerfuss des Steuergesetzes angepasst wird, von den </w:t>
      </w:r>
      <w:r w:rsidR="00877496">
        <w:t>Einwohnergemeinden</w:t>
      </w:r>
      <w:r w:rsidR="00771B1D" w:rsidRPr="00C11FD2">
        <w:t xml:space="preserve"> vollständig </w:t>
      </w:r>
      <w:r w:rsidR="003A5435" w:rsidRPr="00C11FD2">
        <w:t>auf</w:t>
      </w:r>
      <w:r w:rsidR="00771B1D" w:rsidRPr="00C11FD2">
        <w:t xml:space="preserve"> den</w:t>
      </w:r>
      <w:r w:rsidR="003A5435" w:rsidRPr="00C11FD2">
        <w:t xml:space="preserve"> Kanton übertragen werden kann (die gleiche Vorgehensweise wurde z.B. bei</w:t>
      </w:r>
      <w:r w:rsidR="00C82DB7">
        <w:t>m</w:t>
      </w:r>
      <w:r w:rsidR="003A5435" w:rsidRPr="00C11FD2">
        <w:t xml:space="preserve"> </w:t>
      </w:r>
      <w:r w:rsidR="00C82DB7">
        <w:t xml:space="preserve">Übergang des schulpsychologischen Dienstes </w:t>
      </w:r>
      <w:r w:rsidR="009D26FE">
        <w:t xml:space="preserve">an den Kanton </w:t>
      </w:r>
      <w:r w:rsidR="003A5435" w:rsidRPr="00C11FD2">
        <w:t>gewählt)</w:t>
      </w:r>
      <w:r w:rsidR="00771B1D" w:rsidRPr="00C11FD2">
        <w:t xml:space="preserve">. </w:t>
      </w:r>
      <w:r w:rsidR="00543A88" w:rsidRPr="00C11FD2">
        <w:t>Die Abgeltung über die Verschiebung von Steuereinheiten ist – soweit</w:t>
      </w:r>
      <w:r w:rsidR="003A5435" w:rsidRPr="00C11FD2">
        <w:t xml:space="preserve"> ersichtlich – der einzig gangbare Weg für die </w:t>
      </w:r>
      <w:r w:rsidR="00543A88" w:rsidRPr="00C11FD2">
        <w:t>Aufg</w:t>
      </w:r>
      <w:r w:rsidR="003A5435" w:rsidRPr="00C11FD2">
        <w:t>abenverschiebung.</w:t>
      </w:r>
    </w:p>
    <w:p w14:paraId="77D3B03A" w14:textId="77777777" w:rsidR="00543A88" w:rsidRDefault="00543A88" w:rsidP="00C11FD2">
      <w:pPr>
        <w:shd w:val="clear" w:color="auto" w:fill="FFFFFF" w:themeFill="background1"/>
      </w:pPr>
    </w:p>
    <w:p w14:paraId="5FBC21EC" w14:textId="2020942A" w:rsidR="00D10A98" w:rsidRDefault="00FB7510" w:rsidP="00706307">
      <w:r>
        <w:t>Allerdings hat der Kantonsrat bei</w:t>
      </w:r>
      <w:r w:rsidR="00D10A98" w:rsidRPr="00D10A98">
        <w:t xml:space="preserve"> der Beratung </w:t>
      </w:r>
      <w:r>
        <w:t xml:space="preserve">des Evaluationsberichts </w:t>
      </w:r>
      <w:r w:rsidR="00D10A98">
        <w:t>die</w:t>
      </w:r>
      <w:r w:rsidR="00D10A98" w:rsidRPr="00D10A98">
        <w:t xml:space="preserve"> Anmerkung </w:t>
      </w:r>
      <w:r w:rsidR="00D10A98">
        <w:t>der SVP</w:t>
      </w:r>
      <w:r w:rsidR="00A93028">
        <w:t>-</w:t>
      </w:r>
      <w:r w:rsidR="00D10A98">
        <w:t xml:space="preserve">Fraktion </w:t>
      </w:r>
      <w:r w:rsidR="00D10A98" w:rsidRPr="00D10A98">
        <w:t xml:space="preserve">als erheblich erklärt, </w:t>
      </w:r>
      <w:r w:rsidR="00D10A98">
        <w:t>wonach</w:t>
      </w:r>
      <w:r w:rsidR="00D10A98" w:rsidRPr="00D10A98">
        <w:t xml:space="preserve"> </w:t>
      </w:r>
      <w:r w:rsidR="001446AF">
        <w:t>„</w:t>
      </w:r>
      <w:r w:rsidR="00D10A98" w:rsidRPr="00D10A98">
        <w:t>ein gerechteres Finanzierungsmodell zur Abgeltung der Behördenorganisation KESB</w:t>
      </w:r>
      <w:r w:rsidR="001446AF">
        <w:t>“</w:t>
      </w:r>
      <w:r w:rsidR="00D10A98" w:rsidRPr="00D10A98">
        <w:t xml:space="preserve"> erarbeitet werden </w:t>
      </w:r>
      <w:r w:rsidR="00D10A98">
        <w:t>soll</w:t>
      </w:r>
      <w:r w:rsidR="00D10A98" w:rsidRPr="00D10A98">
        <w:t>, zum Beispiel unter Berücksichtigung der Einwohnerstatistik oder der Rückvergütungen im Finanzausgleich.</w:t>
      </w:r>
    </w:p>
    <w:p w14:paraId="30B9EC8F" w14:textId="24C8EC54" w:rsidR="00A930E4" w:rsidRDefault="00A930E4" w:rsidP="00706307"/>
    <w:p w14:paraId="4B1F132E" w14:textId="3256E95B" w:rsidR="00A930E4" w:rsidRDefault="00A930E4" w:rsidP="00706307">
      <w:r>
        <w:t xml:space="preserve">Bringt der Kantonsrat anlässlich der Behandlung eines </w:t>
      </w:r>
      <w:r w:rsidRPr="00A930E4">
        <w:t>Evaluationsbericht</w:t>
      </w:r>
      <w:r>
        <w:t xml:space="preserve">s </w:t>
      </w:r>
      <w:r w:rsidR="00C12F41">
        <w:t xml:space="preserve">eine </w:t>
      </w:r>
      <w:r>
        <w:t xml:space="preserve">Anmerkung an, </w:t>
      </w:r>
      <w:r w:rsidR="002A30E3">
        <w:t>is</w:t>
      </w:r>
      <w:r w:rsidR="00B51552">
        <w:t>t</w:t>
      </w:r>
      <w:r w:rsidR="002A30E3">
        <w:t xml:space="preserve"> diese </w:t>
      </w:r>
      <w:r w:rsidR="00C12F41">
        <w:t xml:space="preserve">zwar </w:t>
      </w:r>
      <w:r w:rsidR="002A30E3">
        <w:t xml:space="preserve">nicht verbindlich, </w:t>
      </w:r>
      <w:r w:rsidR="00C12F41">
        <w:t xml:space="preserve">jedoch stellt sie eine Anregung dar, </w:t>
      </w:r>
      <w:r w:rsidRPr="00A930E4">
        <w:t>das na</w:t>
      </w:r>
      <w:r>
        <w:t xml:space="preserve">chfolgende Gesetzgebungsprojekt </w:t>
      </w:r>
      <w:r w:rsidR="00C12F41">
        <w:t>in diese Richtung hin zu verfolgen</w:t>
      </w:r>
      <w:r w:rsidR="0016417E">
        <w:t xml:space="preserve"> (Art. 62 Abs. 3 </w:t>
      </w:r>
      <w:r w:rsidR="0016417E" w:rsidRPr="0016417E">
        <w:t xml:space="preserve">Gesetz über den Kantonsrat </w:t>
      </w:r>
      <w:r w:rsidR="0016417E">
        <w:t xml:space="preserve">[KRG; GDB </w:t>
      </w:r>
      <w:r w:rsidR="0016417E" w:rsidRPr="0016417E">
        <w:t>132.1</w:t>
      </w:r>
      <w:r w:rsidR="0016417E">
        <w:t>]</w:t>
      </w:r>
      <w:r w:rsidR="002A30E3">
        <w:t>; vgl. dazu auch Botschaft des Regierungsrats zu den Entwürfen eines Kantonsratsgesetzes und einer Geschäfts</w:t>
      </w:r>
      <w:r w:rsidR="00D03E9F">
        <w:t>ordnung des Kantonsrats vom 20. </w:t>
      </w:r>
      <w:r w:rsidR="002A30E3">
        <w:t>Januar 2005, S. 16</w:t>
      </w:r>
      <w:r w:rsidR="0016417E">
        <w:t>).</w:t>
      </w:r>
    </w:p>
    <w:p w14:paraId="4C75D815" w14:textId="6428933C" w:rsidR="00F213BF" w:rsidRDefault="00F213BF" w:rsidP="00706307"/>
    <w:p w14:paraId="03A54E4D" w14:textId="1AEAC9A7" w:rsidR="00F213BF" w:rsidRDefault="00F213BF" w:rsidP="00706307">
      <w:r>
        <w:t xml:space="preserve">Insoweit ist Art. </w:t>
      </w:r>
      <w:r w:rsidR="002A30E3">
        <w:t xml:space="preserve">23 EV KESR im Sinne der Anregung des Kantonsrats im vorliegenden Gesetzgebungsverfahren </w:t>
      </w:r>
      <w:r w:rsidR="00C12F41">
        <w:t>zu überprüfen</w:t>
      </w:r>
      <w:r w:rsidR="002A30E3">
        <w:t>.</w:t>
      </w:r>
    </w:p>
    <w:p w14:paraId="39A85F6E" w14:textId="77777777" w:rsidR="00D10A98" w:rsidRPr="000D1729" w:rsidRDefault="00D10A98" w:rsidP="00706307"/>
    <w:p w14:paraId="57C6C868" w14:textId="6A25D80B" w:rsidR="00706307" w:rsidRPr="00872081" w:rsidRDefault="00706307" w:rsidP="00706307">
      <w:pPr>
        <w:pStyle w:val="berschrift2"/>
      </w:pPr>
      <w:bookmarkStart w:id="16" w:name="_Toc62558826"/>
      <w:r w:rsidRPr="00872081">
        <w:t>Staatshaftung</w:t>
      </w:r>
      <w:bookmarkEnd w:id="16"/>
    </w:p>
    <w:p w14:paraId="293FF5EE" w14:textId="7B735293" w:rsidR="00FD173C" w:rsidRDefault="00FD173C" w:rsidP="00FD173C">
      <w:pPr>
        <w:ind w:left="794"/>
      </w:pPr>
      <w:r>
        <w:t>(Evaluations-Massnahme 5)</w:t>
      </w:r>
    </w:p>
    <w:p w14:paraId="00031FCB" w14:textId="5315A9CA" w:rsidR="00706307" w:rsidRDefault="00706307" w:rsidP="00706307">
      <w:r w:rsidRPr="000D1729">
        <w:t xml:space="preserve">Das zweistufige Haftungssystem (Möglichkeit des Regresses auf andere Gemeinwesen durch den Kanton) </w:t>
      </w:r>
      <w:r w:rsidR="00E03B07">
        <w:t>soll</w:t>
      </w:r>
      <w:r w:rsidRPr="000D1729">
        <w:t xml:space="preserve"> </w:t>
      </w:r>
      <w:r w:rsidR="00E03B07">
        <w:t xml:space="preserve">im Kindes- und Erwachsenenschutz </w:t>
      </w:r>
      <w:r w:rsidRPr="000D1729">
        <w:t xml:space="preserve">beibehalten </w:t>
      </w:r>
      <w:r w:rsidR="00E03B07">
        <w:t xml:space="preserve">werden. </w:t>
      </w:r>
      <w:r w:rsidR="00544130" w:rsidRPr="000D1729">
        <w:t>Bleibt der Kanton Obwalden beim 2-stufigen System</w:t>
      </w:r>
      <w:r w:rsidR="00881DD1">
        <w:t>,</w:t>
      </w:r>
      <w:r w:rsidR="00544130" w:rsidRPr="000D1729">
        <w:t xml:space="preserve"> sind </w:t>
      </w:r>
      <w:r w:rsidR="00881DD1">
        <w:t xml:space="preserve">nämlich </w:t>
      </w:r>
      <w:r w:rsidR="00544130" w:rsidRPr="000D1729">
        <w:t xml:space="preserve">alle Formen der Entwicklungen der Zuständigkeiten (Kanton oder </w:t>
      </w:r>
      <w:r w:rsidR="00877496">
        <w:t>Einwohnergemeinden</w:t>
      </w:r>
      <w:r w:rsidR="00544130" w:rsidRPr="000D1729">
        <w:t xml:space="preserve">) für die Aufgaben aus dem Kindes- und Erwachsenenschutz (Behörde, Berufsbeistandschaft, private Beistandspersonen) in Zukunft abgedeckt. </w:t>
      </w:r>
      <w:r w:rsidR="00881DD1">
        <w:t>Weiter sollen als</w:t>
      </w:r>
      <w:r w:rsidR="00E03B07">
        <w:t xml:space="preserve"> redaktionelle Anpassung</w:t>
      </w:r>
      <w:r w:rsidR="00881DD1">
        <w:t>en</w:t>
      </w:r>
      <w:r w:rsidR="00E03B07">
        <w:t xml:space="preserve"> die Formulierungse</w:t>
      </w:r>
      <w:r w:rsidRPr="000D1729">
        <w:t xml:space="preserve">mpfehlungen </w:t>
      </w:r>
      <w:r w:rsidR="00E03B07">
        <w:t>aus dem</w:t>
      </w:r>
      <w:r w:rsidRPr="000D1729">
        <w:t xml:space="preserve"> Gutachten </w:t>
      </w:r>
      <w:r w:rsidR="001B095C">
        <w:t xml:space="preserve">von Prof. </w:t>
      </w:r>
      <w:r w:rsidRPr="000D1729">
        <w:t>Krauskopf</w:t>
      </w:r>
      <w:r w:rsidR="00A93028">
        <w:t xml:space="preserve"> vom 3. Oktober 2019</w:t>
      </w:r>
      <w:r w:rsidRPr="000D1729">
        <w:t xml:space="preserve"> </w:t>
      </w:r>
      <w:r w:rsidR="00E03B07">
        <w:t xml:space="preserve">übernommen werden, </w:t>
      </w:r>
      <w:r w:rsidR="00544130">
        <w:t>um</w:t>
      </w:r>
      <w:r w:rsidR="00544130" w:rsidRPr="00544130">
        <w:t xml:space="preserve"> allfällige</w:t>
      </w:r>
      <w:r w:rsidR="009746C9">
        <w:t>n</w:t>
      </w:r>
      <w:r w:rsidR="00544130" w:rsidRPr="00544130">
        <w:t xml:space="preserve"> Zweifeln an der haftpflichtrechtlichen Qualifikation von Art. 66 EG ZGB zu begegnen</w:t>
      </w:r>
      <w:r w:rsidR="00544130">
        <w:t>.</w:t>
      </w:r>
    </w:p>
    <w:p w14:paraId="0328E44B" w14:textId="347BE9D4" w:rsidR="00881DD1" w:rsidRDefault="00881DD1" w:rsidP="00706307"/>
    <w:p w14:paraId="10C64A74" w14:textId="3C8957FB" w:rsidR="00881DD1" w:rsidRDefault="00881DD1" w:rsidP="00706307">
      <w:r>
        <w:t>Gesetzgeberischer Handlungsbedarf ergibt sich daher in Art. 66 EG ZGB aus der Übernahme der Formulierungse</w:t>
      </w:r>
      <w:r w:rsidRPr="000D1729">
        <w:t xml:space="preserve">mpfehlungen </w:t>
      </w:r>
      <w:r>
        <w:t>des</w:t>
      </w:r>
      <w:r w:rsidRPr="000D1729">
        <w:t xml:space="preserve"> Gutachten</w:t>
      </w:r>
      <w:r>
        <w:t>s</w:t>
      </w:r>
      <w:r w:rsidRPr="000D1729">
        <w:t xml:space="preserve"> </w:t>
      </w:r>
      <w:r w:rsidR="001B095C">
        <w:t xml:space="preserve">von Prof. </w:t>
      </w:r>
      <w:r w:rsidRPr="000D1729">
        <w:t>Krauskopf</w:t>
      </w:r>
      <w:r>
        <w:t>.</w:t>
      </w:r>
    </w:p>
    <w:p w14:paraId="12E75257" w14:textId="77777777" w:rsidR="00706307" w:rsidRPr="000D1729" w:rsidRDefault="00706307" w:rsidP="00706307"/>
    <w:p w14:paraId="4F4E91CC" w14:textId="7D460724" w:rsidR="00706307" w:rsidRPr="00872081" w:rsidRDefault="00706307" w:rsidP="00706307">
      <w:pPr>
        <w:pStyle w:val="berschrift2"/>
      </w:pPr>
      <w:bookmarkStart w:id="17" w:name="_Toc62558827"/>
      <w:r w:rsidRPr="00872081">
        <w:t xml:space="preserve">Weitere </w:t>
      </w:r>
      <w:r>
        <w:t>Massnahmen</w:t>
      </w:r>
      <w:bookmarkEnd w:id="17"/>
    </w:p>
    <w:p w14:paraId="2C66388B" w14:textId="75016B97" w:rsidR="00FD173C" w:rsidRDefault="00FD173C" w:rsidP="00FD173C">
      <w:pPr>
        <w:ind w:left="794"/>
      </w:pPr>
      <w:r>
        <w:t>(Evaluations-Massnahmen 6)</w:t>
      </w:r>
    </w:p>
    <w:p w14:paraId="143C1DA2" w14:textId="1D499F05" w:rsidR="00706307" w:rsidRPr="000D1729" w:rsidRDefault="00F135F3" w:rsidP="00706307">
      <w:r>
        <w:t xml:space="preserve">Schliesslich </w:t>
      </w:r>
      <w:r w:rsidR="00EB7BC0">
        <w:t>war folgender gesetzgeberischer Handlungsbedarf</w:t>
      </w:r>
      <w:r w:rsidR="00706307" w:rsidRPr="000D1729">
        <w:t xml:space="preserve"> </w:t>
      </w:r>
      <w:r>
        <w:t>das</w:t>
      </w:r>
      <w:r w:rsidR="00706307" w:rsidRPr="000D1729">
        <w:t xml:space="preserve"> Ergebnis der Evaluation:</w:t>
      </w:r>
    </w:p>
    <w:p w14:paraId="7BD509E0" w14:textId="012AB203" w:rsidR="00F135F3" w:rsidRDefault="00706307" w:rsidP="00E971BB">
      <w:pPr>
        <w:pStyle w:val="AufzhlungStrich"/>
        <w:spacing w:before="60"/>
        <w:ind w:left="284" w:hanging="284"/>
      </w:pPr>
      <w:r w:rsidRPr="00DA0A06">
        <w:t>Die Zuständigkeit für ambulante Massnahmen, Nachbetreuungen und Zwangsmedikationen soll i</w:t>
      </w:r>
      <w:r w:rsidR="00A93028">
        <w:t>n den</w:t>
      </w:r>
      <w:r w:rsidRPr="00DA0A06">
        <w:t xml:space="preserve"> Art. 74a ff</w:t>
      </w:r>
      <w:r w:rsidR="00A93028">
        <w:t xml:space="preserve">. </w:t>
      </w:r>
      <w:r w:rsidR="0070035D">
        <w:t xml:space="preserve">des </w:t>
      </w:r>
      <w:r w:rsidR="00A93028">
        <w:t>Gesetz</w:t>
      </w:r>
      <w:r w:rsidR="0070035D">
        <w:t>es</w:t>
      </w:r>
      <w:r w:rsidR="00A93028">
        <w:t xml:space="preserve"> über die Gerichtsorganisation (</w:t>
      </w:r>
      <w:r w:rsidRPr="00DA0A06">
        <w:t>GOG</w:t>
      </w:r>
      <w:r w:rsidR="00A93028">
        <w:t>; GDB 134.1)</w:t>
      </w:r>
      <w:r w:rsidRPr="00DA0A06">
        <w:t xml:space="preserve"> dem Kantonsgericht eindeutig zugewiesen werden, um künftige Unklarheiten zu vermeiden.</w:t>
      </w:r>
      <w:r w:rsidR="00EB7BC0">
        <w:t xml:space="preserve"> </w:t>
      </w:r>
      <w:r w:rsidR="00A556C1" w:rsidRPr="00A556C1">
        <w:t>Anlass zur Änderung der Bestimmung gab ein Anwendungsfall. In diesem musste geklärt wer</w:t>
      </w:r>
      <w:r w:rsidR="00A556C1" w:rsidRPr="00A556C1">
        <w:lastRenderedPageBreak/>
        <w:t xml:space="preserve">den, ob ambulante Massnahmen wie eine </w:t>
      </w:r>
      <w:r w:rsidR="009746C9">
        <w:t>f</w:t>
      </w:r>
      <w:r w:rsidR="00A556C1" w:rsidRPr="00A556C1">
        <w:t>ürsorgerische Unterbringung durch das Kantonsgericht oder durch das Verwaltungsgericht überprüft werden sollten. Im betreffenden Fall wurde das Kantonsgericht als zuständig erklärt, da es bei ambulanten Massnahmen und der Nachbetreuung um die fürsorgerische Unterbringung im weiteren Sinne geht.</w:t>
      </w:r>
    </w:p>
    <w:p w14:paraId="5FEBF4E5" w14:textId="5E61C0E4" w:rsidR="00706307" w:rsidRPr="00DA0A06" w:rsidRDefault="00341E68" w:rsidP="00706307">
      <w:pPr>
        <w:pStyle w:val="AufzhlungStrich"/>
        <w:spacing w:before="60"/>
        <w:ind w:left="284" w:hanging="284"/>
      </w:pPr>
      <w:r>
        <w:t xml:space="preserve">Der Fristenstillstand </w:t>
      </w:r>
      <w:r w:rsidRPr="00DA0A06">
        <w:t>gemäss Art. 145 Abs. 1</w:t>
      </w:r>
      <w:r w:rsidR="0070035D">
        <w:t xml:space="preserve"> der</w:t>
      </w:r>
      <w:r w:rsidRPr="00DA0A06">
        <w:t xml:space="preserve"> </w:t>
      </w:r>
      <w:r w:rsidR="00A93028">
        <w:t>Schweizerische</w:t>
      </w:r>
      <w:r w:rsidR="0070035D">
        <w:t>n</w:t>
      </w:r>
      <w:r w:rsidR="00A93028">
        <w:t xml:space="preserve"> Zivilprozessordnung (</w:t>
      </w:r>
      <w:r w:rsidRPr="00DA0A06">
        <w:t>ZPO</w:t>
      </w:r>
      <w:r w:rsidR="00A93028">
        <w:t>; SR 272)</w:t>
      </w:r>
      <w:r w:rsidRPr="00DA0A06">
        <w:t xml:space="preserve"> </w:t>
      </w:r>
      <w:r>
        <w:t xml:space="preserve">soll durch </w:t>
      </w:r>
      <w:r w:rsidR="00706307" w:rsidRPr="00DA0A06">
        <w:t xml:space="preserve">Anpassung von Art. 20 </w:t>
      </w:r>
      <w:r w:rsidR="00706307">
        <w:t>EV KESR</w:t>
      </w:r>
      <w:r>
        <w:t xml:space="preserve"> ausgeschlossen werden, so dass er insbesondere </w:t>
      </w:r>
      <w:r w:rsidR="00706307" w:rsidRPr="00DA0A06">
        <w:t>nicht in Verfahren des Kindes- und Erwachsenenschutzes vor der KESB und vor dem Verwaltungsgericht</w:t>
      </w:r>
      <w:r>
        <w:t xml:space="preserve"> gilt</w:t>
      </w:r>
      <w:r w:rsidR="00706307">
        <w:t>.</w:t>
      </w:r>
      <w:r>
        <w:t xml:space="preserve"> Dies weil</w:t>
      </w:r>
      <w:r w:rsidRPr="00067FB8">
        <w:t xml:space="preserve"> Angelegenheiten des Kindes- und Erwachsenenschutzes </w:t>
      </w:r>
      <w:r>
        <w:t xml:space="preserve">in der Regel </w:t>
      </w:r>
      <w:r w:rsidRPr="00067FB8">
        <w:t>besonders beförderlich zu behandeln</w:t>
      </w:r>
      <w:r>
        <w:t xml:space="preserve"> und Massnahmen zeitnah umzusetzen sind</w:t>
      </w:r>
      <w:r w:rsidRPr="00067FB8">
        <w:t>.</w:t>
      </w:r>
    </w:p>
    <w:p w14:paraId="6FCACE46" w14:textId="252EF0A8" w:rsidR="00E971BB" w:rsidRPr="00480FBF" w:rsidRDefault="00E971BB" w:rsidP="00A07D22">
      <w:pPr>
        <w:pStyle w:val="AufzhlungStrich"/>
        <w:spacing w:before="60"/>
        <w:ind w:left="284" w:hanging="284"/>
      </w:pPr>
      <w:r w:rsidRPr="00480FBF">
        <w:t xml:space="preserve">Die Untergrenze der Entschädigung der </w:t>
      </w:r>
      <w:r w:rsidR="005E214C" w:rsidRPr="00480FBF">
        <w:t>Beistandspersonen</w:t>
      </w:r>
      <w:r w:rsidRPr="00480FBF">
        <w:t xml:space="preserve"> von Fr. 350.– ist zu streichen durch </w:t>
      </w:r>
      <w:r w:rsidR="00706307" w:rsidRPr="00480FBF">
        <w:t>Anpassung von Art. 6 Abs. 1</w:t>
      </w:r>
      <w:r w:rsidR="00A93028" w:rsidRPr="00480FBF">
        <w:t xml:space="preserve"> </w:t>
      </w:r>
      <w:r w:rsidR="0070035D" w:rsidRPr="00480FBF">
        <w:t xml:space="preserve">der </w:t>
      </w:r>
      <w:r w:rsidR="00A93028" w:rsidRPr="00480FBF">
        <w:t>Ausführungsbestimmungen zur Verordnung betref</w:t>
      </w:r>
      <w:r w:rsidR="00A93028">
        <w:t>fend die Einführung des Kindes- und Erwachsenenschutzrechts (</w:t>
      </w:r>
      <w:r w:rsidR="00706307" w:rsidRPr="00DA0A06">
        <w:t>AB EV KESR</w:t>
      </w:r>
      <w:r w:rsidR="00A93028">
        <w:t>; GDB 211.611)</w:t>
      </w:r>
      <w:r>
        <w:t>. Die Untergrenze kann in der</w:t>
      </w:r>
      <w:r w:rsidR="00174858">
        <w:t xml:space="preserve"> </w:t>
      </w:r>
      <w:r>
        <w:t>Praxis zu stossenden Ergebnissen führen. So kann es vorkommen, dass eine Beistandsperson in einem</w:t>
      </w:r>
      <w:r w:rsidR="00174858">
        <w:t xml:space="preserve"> </w:t>
      </w:r>
      <w:r w:rsidR="005E214C">
        <w:t>Mandat nur sehr wenig Auf</w:t>
      </w:r>
      <w:r>
        <w:t>wand gehabt hat</w:t>
      </w:r>
      <w:r w:rsidR="00174858">
        <w:t xml:space="preserve">, weil es beispielsweise </w:t>
      </w:r>
      <w:r w:rsidR="00DB52CE">
        <w:t xml:space="preserve">um </w:t>
      </w:r>
      <w:r w:rsidR="00174858">
        <w:t>sehr</w:t>
      </w:r>
      <w:r>
        <w:t xml:space="preserve"> einfache Vermögensverhältnisse</w:t>
      </w:r>
      <w:r w:rsidR="00174858">
        <w:t xml:space="preserve"> ging oder weil eine zugezogene Fachperson (z.B. eine Rechtsanwältin oder ein Rechtsanwalt) </w:t>
      </w:r>
      <w:r w:rsidR="00174858" w:rsidRPr="00094D56">
        <w:t xml:space="preserve">die Rechtsschriften verfasst hat. </w:t>
      </w:r>
      <w:r w:rsidRPr="00094D56">
        <w:t>Eine Entschädigung</w:t>
      </w:r>
      <w:r w:rsidR="00174858" w:rsidRPr="00094D56">
        <w:t xml:space="preserve"> </w:t>
      </w:r>
      <w:r w:rsidRPr="00094D56">
        <w:t xml:space="preserve">von </w:t>
      </w:r>
      <w:r w:rsidR="00174858" w:rsidRPr="00094D56">
        <w:t>Fr.</w:t>
      </w:r>
      <w:r w:rsidRPr="00094D56">
        <w:t xml:space="preserve"> 350.</w:t>
      </w:r>
      <w:r w:rsidR="00DB52CE" w:rsidRPr="00094D56">
        <w:t>–</w:t>
      </w:r>
      <w:r w:rsidRPr="00094D56">
        <w:t xml:space="preserve"> im Jahr erscheint daher in diesen Mandaten zu hoch.</w:t>
      </w:r>
      <w:r w:rsidR="00174858" w:rsidRPr="00094D56">
        <w:t xml:space="preserve"> Die Anpassung von Art. 6 Abs. 1 AB EV KESR wurde vom Regierungsrat in eigener Kompetenz bereits per 1. </w:t>
      </w:r>
      <w:r w:rsidR="005E214C" w:rsidRPr="00094D56">
        <w:t>Januar</w:t>
      </w:r>
      <w:r w:rsidR="00174858" w:rsidRPr="00094D56">
        <w:t xml:space="preserve"> 2021 </w:t>
      </w:r>
      <w:r w:rsidR="00DF1FB8" w:rsidRPr="00094D56">
        <w:t xml:space="preserve">in Kraft gesetzt (zusammen </w:t>
      </w:r>
      <w:r w:rsidR="00094D56">
        <w:t>mit</w:t>
      </w:r>
      <w:r w:rsidR="00094D56" w:rsidRPr="00094D56">
        <w:t xml:space="preserve"> </w:t>
      </w:r>
      <w:r w:rsidR="00DF1FB8" w:rsidRPr="00094D56">
        <w:t>zwei weiteren Anpassungen, die unabhängig des Evaluationsprojekts nachzubessern waren</w:t>
      </w:r>
      <w:r w:rsidR="00AE3B67" w:rsidRPr="00094D56">
        <w:t xml:space="preserve"> </w:t>
      </w:r>
      <w:r w:rsidR="00DF1FB8" w:rsidRPr="00094D56">
        <w:t>[Hinterlegung des Vorsorgeauftrags, terminologische Anpassungen in der Bürgerrechtsgesetzgebu</w:t>
      </w:r>
      <w:r w:rsidR="00AE3B67" w:rsidRPr="00094D56">
        <w:t>ng</w:t>
      </w:r>
      <w:r w:rsidR="00AE3B67" w:rsidRPr="00480FBF">
        <w:t>]).</w:t>
      </w:r>
    </w:p>
    <w:p w14:paraId="79566B3A" w14:textId="77777777" w:rsidR="00706307" w:rsidRDefault="00706307" w:rsidP="006B7C23"/>
    <w:p w14:paraId="3C9C4481" w14:textId="77777777" w:rsidR="00BC323E" w:rsidRPr="006B7C23" w:rsidRDefault="00BC323E" w:rsidP="006B7C23"/>
    <w:p w14:paraId="2EDAB71B" w14:textId="10FCA06D" w:rsidR="00172B33" w:rsidRDefault="00223497" w:rsidP="00223497">
      <w:pPr>
        <w:pStyle w:val="berschrift1"/>
        <w:numPr>
          <w:ilvl w:val="0"/>
          <w:numId w:val="21"/>
        </w:numPr>
      </w:pPr>
      <w:bookmarkStart w:id="18" w:name="_Toc62558828"/>
      <w:r>
        <w:t xml:space="preserve">Erläuterungen </w:t>
      </w:r>
      <w:r w:rsidR="00172B33">
        <w:t>zu den beiden</w:t>
      </w:r>
      <w:r>
        <w:t xml:space="preserve"> </w:t>
      </w:r>
      <w:r w:rsidR="00172B33">
        <w:t>Nachträgen zum</w:t>
      </w:r>
      <w:r>
        <w:t xml:space="preserve"> EG ZGB</w:t>
      </w:r>
      <w:bookmarkEnd w:id="18"/>
      <w:r>
        <w:t xml:space="preserve"> </w:t>
      </w:r>
    </w:p>
    <w:p w14:paraId="0530302D" w14:textId="1764EEF3" w:rsidR="00223497" w:rsidRDefault="00223497" w:rsidP="00172B33">
      <w:pPr>
        <w:pStyle w:val="berschrift2"/>
      </w:pPr>
      <w:bookmarkStart w:id="19" w:name="_Toc62558829"/>
      <w:r w:rsidRPr="00172B33">
        <w:t>Umsetzung der Massnahmen aus dem Evaluationsbe</w:t>
      </w:r>
      <w:r>
        <w:t>richt</w:t>
      </w:r>
      <w:bookmarkEnd w:id="19"/>
      <w:r w:rsidR="00791867">
        <w:br/>
      </w:r>
    </w:p>
    <w:p w14:paraId="5CFE90F5" w14:textId="1125859C" w:rsidR="00AE3AD3" w:rsidRPr="00442571" w:rsidRDefault="00442571" w:rsidP="00442571">
      <w:pPr>
        <w:pStyle w:val="berschrift3"/>
        <w:tabs>
          <w:tab w:val="num" w:pos="794"/>
        </w:tabs>
      </w:pPr>
      <w:bookmarkStart w:id="20" w:name="_Toc62558830"/>
      <w:r w:rsidRPr="00442571">
        <w:t>Gesetz betreffend die Einführung des Schweizerischen Zivilgesetzbuches</w:t>
      </w:r>
      <w:r>
        <w:t xml:space="preserve"> (Haupterlass)</w:t>
      </w:r>
      <w:bookmarkEnd w:id="20"/>
    </w:p>
    <w:p w14:paraId="2C32D432" w14:textId="77777777" w:rsidR="00796FF5" w:rsidRPr="00796FF5" w:rsidRDefault="00796FF5" w:rsidP="00796FF5"/>
    <w:p w14:paraId="3E559244" w14:textId="4906FD5E" w:rsidR="00AE3AD3" w:rsidRPr="00321C5B" w:rsidRDefault="00AE3AD3" w:rsidP="00880D96">
      <w:pPr>
        <w:tabs>
          <w:tab w:val="clear" w:pos="794"/>
        </w:tabs>
        <w:spacing w:after="50"/>
        <w:outlineLvl w:val="3"/>
        <w:rPr>
          <w:b/>
        </w:rPr>
      </w:pPr>
      <w:r w:rsidRPr="00321C5B">
        <w:rPr>
          <w:b/>
        </w:rPr>
        <w:t>Art. 58</w:t>
      </w:r>
      <w:r w:rsidR="00236E83">
        <w:rPr>
          <w:b/>
        </w:rPr>
        <w:tab/>
        <w:t>Mandatsführung</w:t>
      </w:r>
    </w:p>
    <w:p w14:paraId="57E757A0" w14:textId="145D0C1D" w:rsidR="00630967" w:rsidRDefault="00630967" w:rsidP="00AE3AD3">
      <w:r>
        <w:t>(Evaluations-Massnahme 1 und 2)</w:t>
      </w:r>
    </w:p>
    <w:p w14:paraId="528D8D00" w14:textId="77777777" w:rsidR="00630967" w:rsidRDefault="00630967" w:rsidP="00AE3AD3"/>
    <w:p w14:paraId="11296997" w14:textId="2B5022A8" w:rsidR="00A41691" w:rsidRDefault="00F064B3" w:rsidP="00AE3AD3">
      <w:r>
        <w:t xml:space="preserve">Abs. 1: </w:t>
      </w:r>
      <w:r w:rsidR="00AE3AD3">
        <w:t xml:space="preserve">Die Berufsbeistandschaft </w:t>
      </w:r>
      <w:r w:rsidR="00631635">
        <w:t>bleibt</w:t>
      </w:r>
      <w:r w:rsidR="00AE3AD3">
        <w:t xml:space="preserve"> Sache der Einwohnergemeinden. </w:t>
      </w:r>
      <w:r w:rsidR="002D411A">
        <w:t>Grundsätzlich ist jede Einwohnergemeinde verpflichtet, eine</w:t>
      </w:r>
      <w:r w:rsidR="00AE3AD3">
        <w:t xml:space="preserve"> Berufsbeistandschaft</w:t>
      </w:r>
      <w:r w:rsidR="002D411A">
        <w:t xml:space="preserve"> zu</w:t>
      </w:r>
      <w:r w:rsidR="00AE3AD3">
        <w:t xml:space="preserve"> führen.</w:t>
      </w:r>
      <w:r>
        <w:t xml:space="preserve"> </w:t>
      </w:r>
      <w:r w:rsidR="00711C6A" w:rsidRPr="00FD04F1">
        <w:t>Die Berufsbeistandschaften sind Teil der Verwaltung der Einwohnergemeinden</w:t>
      </w:r>
      <w:r w:rsidR="002C5BC2">
        <w:t xml:space="preserve"> (Art. 7 Abs. 2 EV KESR)</w:t>
      </w:r>
      <w:r w:rsidR="00711C6A" w:rsidRPr="00FD04F1">
        <w:t xml:space="preserve">. </w:t>
      </w:r>
      <w:r w:rsidR="002C5BC2">
        <w:t>Massgebend</w:t>
      </w:r>
      <w:r w:rsidR="00B779A4">
        <w:t xml:space="preserve"> dabei ist, dass die betreffenden Personen ihre Aufgaben als Beiständin oder Beistand im Rahmen ihrer Anstellung erfüllen. </w:t>
      </w:r>
      <w:r w:rsidR="00711C6A" w:rsidRPr="00FD04F1">
        <w:t>Fachpersonen</w:t>
      </w:r>
      <w:r w:rsidR="00FD04F1" w:rsidRPr="00FD04F1">
        <w:t xml:space="preserve"> (z.B. Anwaltspersonen)</w:t>
      </w:r>
      <w:r w:rsidR="00711C6A" w:rsidRPr="00FD04F1">
        <w:t xml:space="preserve">, die nicht bei der </w:t>
      </w:r>
      <w:r w:rsidR="001F764D">
        <w:t>Einwohnergemeinde</w:t>
      </w:r>
      <w:r w:rsidR="00711C6A" w:rsidRPr="00FD04F1">
        <w:t xml:space="preserve"> angestellt sind und von der KESB als Beistandsperson eingesetzt </w:t>
      </w:r>
      <w:r w:rsidR="00FD04F1">
        <w:t>wurden</w:t>
      </w:r>
      <w:r w:rsidR="00711C6A" w:rsidRPr="00FD04F1">
        <w:t xml:space="preserve">, gelten als private </w:t>
      </w:r>
      <w:r w:rsidR="00FD04F1" w:rsidRPr="00FD04F1">
        <w:t>Beistandspersonen</w:t>
      </w:r>
      <w:r w:rsidR="00C50469">
        <w:t xml:space="preserve"> (Botschaft des Regierungsrats zum neuen Kindes- und Erwachsenenschutzrecht vom 17. Januar 2012 [Botsch. KESR], S. 35</w:t>
      </w:r>
      <w:r w:rsidR="00BE103C">
        <w:t>)</w:t>
      </w:r>
      <w:r w:rsidR="00711C6A" w:rsidRPr="00FD04F1">
        <w:t>.</w:t>
      </w:r>
    </w:p>
    <w:p w14:paraId="265F2B5E" w14:textId="77777777" w:rsidR="00A41691" w:rsidRDefault="00A41691" w:rsidP="00AE3AD3"/>
    <w:p w14:paraId="6706EA53" w14:textId="56D5F025" w:rsidR="00AE3AD3" w:rsidRDefault="00F064B3" w:rsidP="00AE3AD3">
      <w:r>
        <w:t xml:space="preserve">Die </w:t>
      </w:r>
      <w:r w:rsidR="00AE3AD3" w:rsidRPr="00847935">
        <w:t xml:space="preserve">Bestrebungen </w:t>
      </w:r>
      <w:r w:rsidR="00AE3AD3">
        <w:t xml:space="preserve">der Einwohnergemeinden </w:t>
      </w:r>
      <w:r w:rsidR="00AE3AD3" w:rsidRPr="00847935">
        <w:t xml:space="preserve">zur Bildung einer zentralen Organisation </w:t>
      </w:r>
      <w:r w:rsidR="00AE3AD3">
        <w:t>der Berufsbeistandschaften</w:t>
      </w:r>
      <w:r w:rsidR="00AE3AD3" w:rsidRPr="00847935">
        <w:t xml:space="preserve"> </w:t>
      </w:r>
      <w:r>
        <w:t>wird</w:t>
      </w:r>
      <w:r w:rsidR="00AE3AD3">
        <w:t xml:space="preserve"> </w:t>
      </w:r>
      <w:r w:rsidR="00AE3AD3" w:rsidRPr="00847935">
        <w:t>seitens des Kantons unterstütz</w:t>
      </w:r>
      <w:r w:rsidR="00AE3AD3">
        <w:t>t</w:t>
      </w:r>
      <w:r w:rsidR="00AE3AD3" w:rsidRPr="00847935">
        <w:t xml:space="preserve">. Ziel der </w:t>
      </w:r>
      <w:r w:rsidR="00AE3AD3">
        <w:t>Einwohnergemeinden</w:t>
      </w:r>
      <w:r w:rsidR="00AE3AD3" w:rsidRPr="00847935">
        <w:t xml:space="preserve"> soll </w:t>
      </w:r>
      <w:r w:rsidR="00372034">
        <w:t xml:space="preserve">es </w:t>
      </w:r>
      <w:r w:rsidR="00AE3AD3" w:rsidRPr="00847935">
        <w:t>sein, über die zentrale Wahrnehmung der Aufgaben der Berufsbeistandschaft die rechtsgleiche Umsetzung der Mandatsführung nach einheitlichen Standards im Kanton Obwalden sicherzustellen, die jederzeitige Stellvertretung zu garantieren und die Zusammenarbeit zwischen der KESB und der Berufsbeistandschaft durch Reduktion der Ansprechpartner effizienter zu gestalten.</w:t>
      </w:r>
    </w:p>
    <w:p w14:paraId="686A9461" w14:textId="7AE49B4B" w:rsidR="00372034" w:rsidRDefault="00372034" w:rsidP="00AE3AD3"/>
    <w:p w14:paraId="2F267778" w14:textId="77643D4F" w:rsidR="00372034" w:rsidRDefault="00372034" w:rsidP="00AE3AD3">
      <w:r>
        <w:lastRenderedPageBreak/>
        <w:t>Die Möglichkeit, dass der Kanton einzelne oder alle Berufsbeistandschaften übernehmen kann (Abs. 3 und 4), soll bestehen bleiben, zumal unklar ist</w:t>
      </w:r>
      <w:r w:rsidR="00630967">
        <w:t>,</w:t>
      </w:r>
      <w:r>
        <w:t xml:space="preserve"> ob und in welcher Zusammensetzung die Einwohnergemeinden die Berufsbeistandschaften in eine zentrale Organisation </w:t>
      </w:r>
      <w:r w:rsidR="00630967">
        <w:t>über</w:t>
      </w:r>
      <w:r>
        <w:t>führen.</w:t>
      </w:r>
    </w:p>
    <w:p w14:paraId="41256CEC" w14:textId="56464561" w:rsidR="00F064B3" w:rsidRDefault="00F064B3" w:rsidP="00AE3AD3"/>
    <w:p w14:paraId="1A7FA223" w14:textId="4D824C40" w:rsidR="00A41691" w:rsidRDefault="00F064B3" w:rsidP="00F064B3">
      <w:r>
        <w:t>Abs. 1a: Neu übernimmt der Kanton die Trägerschaft und die Organisation der privaten B</w:t>
      </w:r>
      <w:r w:rsidR="006F377D">
        <w:t>eistandspersonen.</w:t>
      </w:r>
      <w:r w:rsidR="00E82174">
        <w:t xml:space="preserve"> </w:t>
      </w:r>
    </w:p>
    <w:p w14:paraId="09C77070" w14:textId="77777777" w:rsidR="00A41691" w:rsidRDefault="00A41691" w:rsidP="00F064B3"/>
    <w:p w14:paraId="15CDCE59" w14:textId="17E85E17" w:rsidR="006F377D" w:rsidRDefault="006F377D" w:rsidP="00F064B3">
      <w:r>
        <w:t>Die kantonale Evaluation hat ergeben</w:t>
      </w:r>
      <w:r w:rsidRPr="00872081">
        <w:t xml:space="preserve">, dass aktuell die Aufgabe der Betreuung der privaten Beistandspersonen im Kanton Obwalden nicht optimal wahrgenommen wird. Aufgrund der Erfahrungen in den letzten Jahren ist es notwendig, dass die Aufgaben der Rekrutierung, Schulung und Begleitung der privaten Beistandspersonen von einer Stelle für den ganzen Kanton </w:t>
      </w:r>
      <w:r>
        <w:t xml:space="preserve">wahrgenommen </w:t>
      </w:r>
      <w:r w:rsidR="00193E36">
        <w:t>werden</w:t>
      </w:r>
      <w:r w:rsidRPr="00872081">
        <w:t>.</w:t>
      </w:r>
      <w:r w:rsidR="009A6B05" w:rsidRPr="009A6B05">
        <w:t xml:space="preserve"> </w:t>
      </w:r>
      <w:r w:rsidR="009A6B05" w:rsidRPr="00872081">
        <w:t xml:space="preserve">Die Nähe zur KESB ist ein zentraler Punkt für die Ansiedelung der Fachstelle. Das Revisorat ist der zentrale Ansprechpartner in Bezug auf die finanzielle Begleitung und alle Arbeiten der Inventarisation und Rechnungsablage. </w:t>
      </w:r>
      <w:r w:rsidR="009A6B05">
        <w:t>Mit der Ansiedelung bei der</w:t>
      </w:r>
      <w:r w:rsidR="009A6B05" w:rsidRPr="00872081">
        <w:t xml:space="preserve"> KESB </w:t>
      </w:r>
      <w:r w:rsidR="009A6B05">
        <w:t>werden auch</w:t>
      </w:r>
      <w:r w:rsidR="009A6B05" w:rsidRPr="00872081">
        <w:t xml:space="preserve"> Schnittstelle</w:t>
      </w:r>
      <w:r w:rsidR="009A6B05">
        <w:t>n abgebaut</w:t>
      </w:r>
      <w:r w:rsidR="009A6B05" w:rsidRPr="00872081">
        <w:t xml:space="preserve">, die </w:t>
      </w:r>
      <w:r w:rsidR="009A6B05">
        <w:t xml:space="preserve">heute </w:t>
      </w:r>
      <w:r w:rsidR="009A6B05" w:rsidRPr="00872081">
        <w:t xml:space="preserve">für die privaten Beistandspersonen nicht nachvollziehbar </w:t>
      </w:r>
      <w:r w:rsidR="009A6B05">
        <w:t>sind</w:t>
      </w:r>
      <w:r w:rsidR="009A6B05" w:rsidRPr="00872081">
        <w:t>.</w:t>
      </w:r>
    </w:p>
    <w:p w14:paraId="4B5C4A71" w14:textId="77777777" w:rsidR="00AE3AD3" w:rsidRDefault="00AE3AD3" w:rsidP="00AE3AD3"/>
    <w:p w14:paraId="2EA0B648" w14:textId="3E355ADF" w:rsidR="00AE3AD3" w:rsidRPr="00122FDF" w:rsidRDefault="00AE3AD3" w:rsidP="00880D96">
      <w:pPr>
        <w:tabs>
          <w:tab w:val="clear" w:pos="794"/>
        </w:tabs>
        <w:spacing w:after="50"/>
        <w:outlineLvl w:val="3"/>
        <w:rPr>
          <w:b/>
        </w:rPr>
      </w:pPr>
      <w:r w:rsidRPr="00122FDF">
        <w:rPr>
          <w:b/>
        </w:rPr>
        <w:t>Art. 66</w:t>
      </w:r>
      <w:r w:rsidR="00236E83">
        <w:rPr>
          <w:b/>
        </w:rPr>
        <w:tab/>
        <w:t>Verantwortlichkeit</w:t>
      </w:r>
    </w:p>
    <w:p w14:paraId="71233891" w14:textId="58B9387C" w:rsidR="00630967" w:rsidRDefault="00630967" w:rsidP="00AE3AD3">
      <w:r>
        <w:t>(Evaluations-Massnahme 5)</w:t>
      </w:r>
    </w:p>
    <w:p w14:paraId="54B8DE1D" w14:textId="77777777" w:rsidR="00630967" w:rsidRDefault="00630967" w:rsidP="00AE3AD3"/>
    <w:p w14:paraId="7E0FED44" w14:textId="28733FDE" w:rsidR="00AE3AD3" w:rsidRDefault="00AE3AD3" w:rsidP="00AE3AD3">
      <w:r w:rsidRPr="00122FDF">
        <w:t>Das zweistufige Haftungssystem (Möglichkeit des Regresses auf andere Gemeinwesen durch den Kanton) wird beibehalten</w:t>
      </w:r>
      <w:r>
        <w:t xml:space="preserve">. </w:t>
      </w:r>
      <w:r w:rsidR="007031D0">
        <w:t>B</w:t>
      </w:r>
      <w:r w:rsidRPr="00122FDF">
        <w:t>leibt der Kanton Obwalden beim 2-stufigen System</w:t>
      </w:r>
      <w:r>
        <w:t>,</w:t>
      </w:r>
      <w:r w:rsidRPr="00122FDF">
        <w:t xml:space="preserve"> sind alle Formen der Entwicklungen der Zuständigkeiten (Kanton oder </w:t>
      </w:r>
      <w:r w:rsidR="00877496">
        <w:t>Einwohnergemeinden</w:t>
      </w:r>
      <w:r w:rsidRPr="00122FDF">
        <w:t>) für die Aufgaben aus dem Kindes- und Erwachsenenschutz (Behörde, Berufsbeistandschaft, private Beistandspersonen)</w:t>
      </w:r>
      <w:r>
        <w:t xml:space="preserve"> heute und</w:t>
      </w:r>
      <w:r w:rsidRPr="00122FDF">
        <w:t xml:space="preserve"> in Zukunft abgedeckt.</w:t>
      </w:r>
      <w:r w:rsidR="007031D0">
        <w:t xml:space="preserve"> Verdeutlicht wird lediglich der haftpflichtrechtliche Charakter der Norm, so dass insbesondere Schäden durch private Beistandspersonen abgedeckt sind. </w:t>
      </w:r>
    </w:p>
    <w:p w14:paraId="440E50E0" w14:textId="77777777" w:rsidR="00AE3AD3" w:rsidRDefault="00AE3AD3" w:rsidP="00AE3AD3"/>
    <w:p w14:paraId="5F287436" w14:textId="507E705E" w:rsidR="008A0688" w:rsidRDefault="00AE3AD3" w:rsidP="00A70FF8">
      <w:r>
        <w:t>Um allfällige</w:t>
      </w:r>
      <w:r w:rsidR="00CD7479">
        <w:t>n</w:t>
      </w:r>
      <w:r>
        <w:t xml:space="preserve"> Zweifeln an der haftpflichtrechtlichen Qualifikation von Art. 66 EG ZGB zu begegnen, wird die Gesetzesbestimmung </w:t>
      </w:r>
      <w:r w:rsidRPr="00122FDF">
        <w:t xml:space="preserve">im Sinne der Empfehlungen des Gutachtens </w:t>
      </w:r>
      <w:r w:rsidR="009653F5">
        <w:t>von Prof.</w:t>
      </w:r>
      <w:r w:rsidR="007031D0">
        <w:t> </w:t>
      </w:r>
      <w:r w:rsidRPr="00122FDF">
        <w:t>Krauskopf</w:t>
      </w:r>
      <w:r w:rsidR="007031D0">
        <w:t xml:space="preserve"> vom 3. Oktober 2019</w:t>
      </w:r>
      <w:r w:rsidRPr="00122FDF">
        <w:t xml:space="preserve"> </w:t>
      </w:r>
      <w:r>
        <w:t xml:space="preserve">umformuliert, konkretisiert und in </w:t>
      </w:r>
      <w:r w:rsidR="009653F5">
        <w:t>vier</w:t>
      </w:r>
      <w:r w:rsidR="00630967">
        <w:t xml:space="preserve"> Absätze aufgeteilt</w:t>
      </w:r>
      <w:r>
        <w:t xml:space="preserve">. </w:t>
      </w:r>
      <w:r w:rsidR="00AF5E9C">
        <w:t xml:space="preserve">Dabei hat man sich </w:t>
      </w:r>
      <w:r w:rsidR="00061132">
        <w:t xml:space="preserve">teilweise </w:t>
      </w:r>
      <w:r w:rsidR="00AF5E9C">
        <w:t xml:space="preserve">am einschlägigen Haftungsrecht des Kantons Bern orientiert. </w:t>
      </w:r>
      <w:r w:rsidR="00630967">
        <w:t>Art.</w:t>
      </w:r>
      <w:r w:rsidR="007031D0">
        <w:t> </w:t>
      </w:r>
      <w:r w:rsidR="00630967">
        <w:t>66</w:t>
      </w:r>
      <w:r w:rsidR="007031D0">
        <w:t> </w:t>
      </w:r>
      <w:r w:rsidR="00630967">
        <w:t xml:space="preserve">EG ZGB ist eine Spezialnorm </w:t>
      </w:r>
      <w:r w:rsidR="008A0688">
        <w:t>des kantonalen Haftungsrechts.</w:t>
      </w:r>
      <w:r w:rsidR="008A0688" w:rsidRPr="008A0688">
        <w:t xml:space="preserve"> </w:t>
      </w:r>
      <w:r w:rsidR="008A0688">
        <w:t xml:space="preserve">Subsidiär gilt </w:t>
      </w:r>
      <w:r w:rsidR="00CD7479">
        <w:t xml:space="preserve">daher </w:t>
      </w:r>
      <w:r w:rsidR="008A0688">
        <w:t>das kantonale Haftungsgesetz</w:t>
      </w:r>
      <w:r w:rsidR="00A238C2">
        <w:t xml:space="preserve"> (vgl. auch den Grundsatz in Art. 54 KV)</w:t>
      </w:r>
      <w:r w:rsidR="008A0688">
        <w:t>.</w:t>
      </w:r>
    </w:p>
    <w:p w14:paraId="32F1E983" w14:textId="2E72BF4F" w:rsidR="008A0688" w:rsidRDefault="008A0688" w:rsidP="00AE3AD3"/>
    <w:p w14:paraId="4F82E4CE" w14:textId="30F907A9" w:rsidR="004C7116" w:rsidRDefault="004C7116" w:rsidP="00B80922">
      <w:pPr>
        <w:jc w:val="center"/>
      </w:pPr>
      <w:r>
        <w:rPr>
          <w:noProof/>
          <w:lang w:eastAsia="de-CH"/>
        </w:rPr>
        <w:lastRenderedPageBreak/>
        <w:drawing>
          <wp:inline distT="0" distB="0" distL="0" distR="0" wp14:anchorId="5CA7BB87" wp14:editId="0248393F">
            <wp:extent cx="4718050" cy="3948305"/>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8338" cy="3982020"/>
                    </a:xfrm>
                    <a:prstGeom prst="rect">
                      <a:avLst/>
                    </a:prstGeom>
                  </pic:spPr>
                </pic:pic>
              </a:graphicData>
            </a:graphic>
          </wp:inline>
        </w:drawing>
      </w:r>
    </w:p>
    <w:p w14:paraId="15D8C4E2" w14:textId="77777777" w:rsidR="00B80922" w:rsidRDefault="00B80922" w:rsidP="00AE3AD3"/>
    <w:p w14:paraId="51231023" w14:textId="7B05D443" w:rsidR="00AE3AD3" w:rsidRDefault="00AE3AD3" w:rsidP="00AE3AD3">
      <w:r>
        <w:t>Abs. 1: Die Regelung wiederholt nochmals den Grundsatz des Bundesrechts, wonach eine Kausalhaftung des Kantons besteht für Schäden durch behördliche Massnahmen des Kindes- und Erwachsenenschutzes (Art. 454 Abs. 1</w:t>
      </w:r>
      <w:r w:rsidR="007031D0">
        <w:t xml:space="preserve"> Schweizerisches Zivilgesetzbuch</w:t>
      </w:r>
      <w:r w:rsidR="0071162F">
        <w:t xml:space="preserve"> </w:t>
      </w:r>
      <w:r w:rsidR="007031D0">
        <w:rPr>
          <w:rFonts w:cs="Arial"/>
        </w:rPr>
        <w:t>[</w:t>
      </w:r>
      <w:r>
        <w:t>ZGB</w:t>
      </w:r>
      <w:r w:rsidR="007031D0">
        <w:t>; SR 210</w:t>
      </w:r>
      <w:r w:rsidR="007031D0">
        <w:rPr>
          <w:rFonts w:cs="Arial"/>
        </w:rPr>
        <w:t>]</w:t>
      </w:r>
      <w:r>
        <w:t>).</w:t>
      </w:r>
      <w:r w:rsidR="00C55EB3" w:rsidRPr="00C55EB3">
        <w:t xml:space="preserve"> </w:t>
      </w:r>
      <w:r w:rsidR="00C55EB3">
        <w:t>D</w:t>
      </w:r>
      <w:r w:rsidR="00C55EB3" w:rsidRPr="00F00A44">
        <w:t xml:space="preserve">ie Belangbarkeit </w:t>
      </w:r>
      <w:r w:rsidR="00523FAE">
        <w:t xml:space="preserve">setzt kein bestimmtes Verschulden voraus, sondern </w:t>
      </w:r>
      <w:r w:rsidR="00C55EB3">
        <w:t>wird</w:t>
      </w:r>
      <w:r w:rsidR="00523FAE">
        <w:t xml:space="preserve"> lediglich</w:t>
      </w:r>
      <w:r w:rsidR="00C55EB3" w:rsidRPr="00F00A44">
        <w:t xml:space="preserve"> an </w:t>
      </w:r>
      <w:r w:rsidR="00CD7479">
        <w:t>das widerrechtliche und schaden</w:t>
      </w:r>
      <w:r w:rsidR="00C55EB3" w:rsidRPr="00F00A44">
        <w:t xml:space="preserve">verursachende Handeln oder Unterlassen </w:t>
      </w:r>
      <w:r w:rsidR="00C55EB3">
        <w:t>geknüpft.</w:t>
      </w:r>
    </w:p>
    <w:p w14:paraId="492EFA29" w14:textId="192291FA" w:rsidR="00AE3AD3" w:rsidRDefault="00AE3AD3" w:rsidP="00AE3AD3"/>
    <w:p w14:paraId="42425F65" w14:textId="44D26BDC" w:rsidR="001C6B6C" w:rsidRPr="001C6B6C" w:rsidRDefault="00AE3AD3" w:rsidP="007401E0">
      <w:r>
        <w:t xml:space="preserve">Abs. 2: </w:t>
      </w:r>
      <w:r w:rsidR="00B43C77">
        <w:t>D</w:t>
      </w:r>
      <w:r w:rsidR="00161490">
        <w:t xml:space="preserve">er </w:t>
      </w:r>
      <w:r w:rsidR="009653F5">
        <w:t xml:space="preserve">Rückgriff auf </w:t>
      </w:r>
      <w:r w:rsidR="008A0688">
        <w:t xml:space="preserve">schadenverursachende </w:t>
      </w:r>
      <w:r w:rsidR="009653F5">
        <w:t>Behörden</w:t>
      </w:r>
      <w:r w:rsidR="00B43C77">
        <w:t xml:space="preserve">- und Kommissionsmitglieder sowie auf Angestellte des Kantons wird bereits </w:t>
      </w:r>
      <w:r w:rsidR="001C6B6C">
        <w:t>im kantonalen Haftungsgesetz</w:t>
      </w:r>
      <w:r w:rsidR="00B43C77">
        <w:t xml:space="preserve"> geregelt</w:t>
      </w:r>
      <w:r w:rsidR="001C6B6C" w:rsidRPr="001C6B6C">
        <w:t xml:space="preserve"> </w:t>
      </w:r>
      <w:r w:rsidR="001C6B6C">
        <w:t xml:space="preserve">(Art. 2 und 14 </w:t>
      </w:r>
      <w:r w:rsidR="007031D0">
        <w:t xml:space="preserve">Haftungsgesetz </w:t>
      </w:r>
      <w:r w:rsidR="007031D0">
        <w:rPr>
          <w:rFonts w:cs="Arial"/>
        </w:rPr>
        <w:t>[</w:t>
      </w:r>
      <w:r w:rsidR="001C6B6C">
        <w:t>HG</w:t>
      </w:r>
      <w:r w:rsidR="007031D0">
        <w:t>; GDB 130.3</w:t>
      </w:r>
      <w:r w:rsidR="007031D0">
        <w:rPr>
          <w:rFonts w:cs="Arial"/>
        </w:rPr>
        <w:t>]</w:t>
      </w:r>
      <w:r w:rsidR="001C6B6C">
        <w:t>)</w:t>
      </w:r>
      <w:r w:rsidR="00B43C77">
        <w:t xml:space="preserve">. Diesbezüglich stellt die Norm eine Wiederholung dar. Nicht geregelt war </w:t>
      </w:r>
      <w:r w:rsidR="00C23700">
        <w:t xml:space="preserve">bisher der Rückgriff auf private Personen, die vom Kanton mit einer öffentlichen oder hoheitlichen Aufgabe betraut </w:t>
      </w:r>
      <w:r w:rsidR="00766283">
        <w:t xml:space="preserve">worden </w:t>
      </w:r>
      <w:r w:rsidR="00C23700">
        <w:t>waren (Art. 3 HG)</w:t>
      </w:r>
      <w:r w:rsidR="001C6B6C">
        <w:t xml:space="preserve">. Da die </w:t>
      </w:r>
      <w:r w:rsidR="00C23700">
        <w:t>private</w:t>
      </w:r>
      <w:r w:rsidR="00766283">
        <w:t>n</w:t>
      </w:r>
      <w:r w:rsidR="00C23700">
        <w:t xml:space="preserve"> Beistandspersonen</w:t>
      </w:r>
      <w:r w:rsidR="001C6B6C">
        <w:t xml:space="preserve"> neu auf der kantonalen Ebene angesiedelt werden sollen, ist der Rückgriff auf diese Personen zu regeln</w:t>
      </w:r>
      <w:r w:rsidR="00C23700">
        <w:t xml:space="preserve">. Die Belangbarkeit </w:t>
      </w:r>
      <w:r w:rsidR="001C6B6C">
        <w:t>der schadenverursachenden</w:t>
      </w:r>
      <w:r w:rsidR="00C23700">
        <w:t xml:space="preserve"> Personen wird an ihr Verschulden geknüpft. </w:t>
      </w:r>
      <w:r w:rsidR="00094386" w:rsidRPr="00094386">
        <w:t>Mit dem Verweis auf das Haftungsgesetz wird das Mass des Verschuldens bestimmt, das für einen Rückgriff auf die schadenverursachende Person notwendig ist (Art. 14 HG). Es ist Vorsatz und Grobfahrlässigkeit. Das Gemeinwesen kann unter bestimmten Umständen auf seine Forderungen verzichten (Art. 15 HG).</w:t>
      </w:r>
    </w:p>
    <w:p w14:paraId="6FEF2EAB" w14:textId="77777777" w:rsidR="00AE3AD3" w:rsidRDefault="00AE3AD3" w:rsidP="00AE3AD3"/>
    <w:p w14:paraId="45DE5606" w14:textId="730BD13E" w:rsidR="00AE3AD3" w:rsidRDefault="00AE3AD3" w:rsidP="00AE3AD3">
      <w:r>
        <w:t xml:space="preserve">Abs. 3: Das Regressrecht des Kantons gegen die Einwohnergemeinden wird umformuliert, sodass die regressweise Belangbarkeit der Einwohnergemeinden an das widerrechtliche und schadenverursachende Handeln oder Unterlassen einer Person anknüpft, welche bei der </w:t>
      </w:r>
      <w:r w:rsidR="00CA4286">
        <w:t xml:space="preserve">Einwohnergemeinde </w:t>
      </w:r>
      <w:r>
        <w:t xml:space="preserve">angestellt oder von dieser beauftragt oder sonst wie der </w:t>
      </w:r>
      <w:r w:rsidR="00AA0C71">
        <w:t>Einwohnergemeinde</w:t>
      </w:r>
      <w:r>
        <w:t xml:space="preserve"> zuzurechnen war. </w:t>
      </w:r>
      <w:r w:rsidR="00E31231">
        <w:t xml:space="preserve">Dabei kann </w:t>
      </w:r>
      <w:r w:rsidR="007401E0">
        <w:t xml:space="preserve">der Schaden durch die </w:t>
      </w:r>
      <w:r w:rsidR="00E31231">
        <w:t>Berufsbeistandsperson selbst verursacht worden sein</w:t>
      </w:r>
      <w:r w:rsidR="007401E0">
        <w:t xml:space="preserve">. </w:t>
      </w:r>
      <w:r w:rsidR="00E31231">
        <w:t>Oder aber der Schaden ist durch eine</w:t>
      </w:r>
      <w:r w:rsidR="00766283">
        <w:t xml:space="preserve"> Person ausserhalb der Gemeindeverwaltung </w:t>
      </w:r>
      <w:r w:rsidR="00E31231">
        <w:t>entstanden</w:t>
      </w:r>
      <w:r w:rsidR="00766283">
        <w:t xml:space="preserve">, </w:t>
      </w:r>
      <w:r w:rsidR="00E31231">
        <w:t>bei</w:t>
      </w:r>
      <w:r w:rsidR="00E31231" w:rsidRPr="00094386">
        <w:t>spielsweise durch eine</w:t>
      </w:r>
      <w:r w:rsidR="00766283" w:rsidRPr="00094386">
        <w:t xml:space="preserve"> zugezogene Fachperson</w:t>
      </w:r>
      <w:r w:rsidR="001C6B6C" w:rsidRPr="00094386">
        <w:t xml:space="preserve"> (</w:t>
      </w:r>
      <w:r w:rsidR="007401E0" w:rsidRPr="00094386">
        <w:t>z.B. Treuhänderin oder Treuhänder</w:t>
      </w:r>
      <w:r w:rsidR="001C6B6C" w:rsidRPr="00094386">
        <w:t>)</w:t>
      </w:r>
      <w:r w:rsidR="004B1C7E" w:rsidRPr="00094386">
        <w:t>.</w:t>
      </w:r>
      <w:r w:rsidR="00766283" w:rsidRPr="00094386">
        <w:t xml:space="preserve"> </w:t>
      </w:r>
      <w:r w:rsidR="007401E0" w:rsidRPr="00094386">
        <w:t xml:space="preserve">Diesfalls handelt es sich </w:t>
      </w:r>
      <w:r w:rsidR="004B1C7E" w:rsidRPr="00094386">
        <w:t>um</w:t>
      </w:r>
      <w:r w:rsidR="007401E0" w:rsidRPr="00094386">
        <w:t xml:space="preserve"> eine Hilfsperson </w:t>
      </w:r>
      <w:r w:rsidR="004B1C7E" w:rsidRPr="00094386">
        <w:t xml:space="preserve">der </w:t>
      </w:r>
      <w:r w:rsidR="00422FF9" w:rsidRPr="00094386">
        <w:t>Berufsbeistandsperson</w:t>
      </w:r>
      <w:r w:rsidR="00490641" w:rsidRPr="00094386">
        <w:t xml:space="preserve"> oder um eine Substitution</w:t>
      </w:r>
      <w:r w:rsidR="004B1C7E" w:rsidRPr="00094386">
        <w:t xml:space="preserve">. </w:t>
      </w:r>
      <w:r w:rsidRPr="00094386">
        <w:t xml:space="preserve">Der Regress </w:t>
      </w:r>
      <w:r w:rsidR="00422FF9" w:rsidRPr="00094386">
        <w:t xml:space="preserve">auf die Einwohnergemeinde </w:t>
      </w:r>
      <w:r w:rsidRPr="00094386">
        <w:t>umfasst sämtliche Zahlungen des Kantons</w:t>
      </w:r>
      <w:r w:rsidR="003772B6" w:rsidRPr="00094386">
        <w:t>.</w:t>
      </w:r>
      <w:r w:rsidR="003772B6">
        <w:t xml:space="preserve"> Erfasst werden</w:t>
      </w:r>
      <w:r w:rsidRPr="001B6193">
        <w:t xml:space="preserve"> Schadenersatz- und Genugtuungszahlungen sowie die dem Kanton </w:t>
      </w:r>
      <w:r w:rsidRPr="001B6193">
        <w:lastRenderedPageBreak/>
        <w:t>auferlegten Gerichtskosten und die Parteientschädigungen.</w:t>
      </w:r>
      <w:r w:rsidR="003772B6">
        <w:t xml:space="preserve"> Unbeachtlich ist, ob der Kanton aufgrund eines Urteils oder eines Vergleichs zur Zahlung verpflichtet wird.</w:t>
      </w:r>
      <w:r w:rsidRPr="001B6193">
        <w:t xml:space="preserve"> </w:t>
      </w:r>
      <w:r w:rsidR="00766283">
        <w:t xml:space="preserve">Der </w:t>
      </w:r>
      <w:r w:rsidR="00E55DD2">
        <w:t>Einwo</w:t>
      </w:r>
      <w:r w:rsidR="00D00463">
        <w:t>h</w:t>
      </w:r>
      <w:r w:rsidR="00E55DD2">
        <w:t>nergemeinde</w:t>
      </w:r>
      <w:r w:rsidRPr="001B6193">
        <w:t xml:space="preserve"> </w:t>
      </w:r>
      <w:r w:rsidR="00B804AE">
        <w:t xml:space="preserve">ihrerseits </w:t>
      </w:r>
      <w:r w:rsidR="00766283">
        <w:t xml:space="preserve">steht </w:t>
      </w:r>
      <w:r w:rsidR="00123FD7">
        <w:t xml:space="preserve">das Regressrecht </w:t>
      </w:r>
      <w:r w:rsidRPr="001B6193">
        <w:t xml:space="preserve">gegen die verantwortliche Person </w:t>
      </w:r>
      <w:r w:rsidR="00554631">
        <w:t>zu. I</w:t>
      </w:r>
      <w:r w:rsidR="00123FD7">
        <w:t xml:space="preserve">n Bezug auf </w:t>
      </w:r>
      <w:r w:rsidR="007F4DE8">
        <w:t>die Berufsbeistandspersonen</w:t>
      </w:r>
      <w:r w:rsidR="00B804AE">
        <w:t xml:space="preserve"> stellt die Norm eine Wiederholung </w:t>
      </w:r>
      <w:r w:rsidR="00123FD7">
        <w:t xml:space="preserve">von </w:t>
      </w:r>
      <w:r w:rsidR="00B804AE">
        <w:t>Art. 2 und 14 HG</w:t>
      </w:r>
      <w:r w:rsidR="00123FD7">
        <w:t xml:space="preserve"> dar</w:t>
      </w:r>
      <w:r w:rsidR="009E5745">
        <w:t xml:space="preserve"> (vgl. zum Verschulden die Ausführungen zu Absatz 2)</w:t>
      </w:r>
      <w:r w:rsidR="00123FD7">
        <w:t xml:space="preserve">. </w:t>
      </w:r>
      <w:r w:rsidR="005558C3">
        <w:t>Der Verweis auf das Haftungsgesetz betrifft nur das Regressrecht gegen die Behörden- und Kommissionsmitglieder sowie die Angestellten des Gemeinwesens. Das Regressrecht gegen die beauftragten und sonst wie zugezogenen Personen richtet sich nach Absatz 4.</w:t>
      </w:r>
    </w:p>
    <w:p w14:paraId="7D97006A" w14:textId="277AC06A" w:rsidR="00AE3AD3" w:rsidRDefault="00AE3AD3" w:rsidP="00AE3AD3"/>
    <w:p w14:paraId="57470425" w14:textId="687306A0" w:rsidR="00CD61FD" w:rsidRDefault="00AE3AD3" w:rsidP="0006033E">
      <w:r>
        <w:t xml:space="preserve">Abs. 4: </w:t>
      </w:r>
      <w:r w:rsidR="00CD61FD">
        <w:t>Grundsätzlich hat die Beistandsperson das Mandat</w:t>
      </w:r>
      <w:r w:rsidR="00CD61FD" w:rsidRPr="00CD61FD">
        <w:t xml:space="preserve"> </w:t>
      </w:r>
      <w:r w:rsidR="00CD61FD">
        <w:t>selber wahrzunehmen</w:t>
      </w:r>
      <w:r w:rsidR="00CD61FD" w:rsidRPr="00CD61FD">
        <w:t xml:space="preserve">. </w:t>
      </w:r>
      <w:r w:rsidR="00CD61FD">
        <w:t>E</w:t>
      </w:r>
      <w:r w:rsidR="00CD61FD" w:rsidRPr="00CD61FD">
        <w:t xml:space="preserve">ine Substitution </w:t>
      </w:r>
      <w:r w:rsidR="00CD61FD">
        <w:t xml:space="preserve">ist unter bestimmten Voraussetzungen zulässig (Art. 398 Abs. 3 </w:t>
      </w:r>
      <w:r w:rsidR="00101E8F">
        <w:t>Schweizerisches Obligationenrecht [OR; SR 220]</w:t>
      </w:r>
      <w:r w:rsidR="00CD61FD">
        <w:t xml:space="preserve">). </w:t>
      </w:r>
      <w:r w:rsidR="00CD61FD" w:rsidRPr="00CD61FD">
        <w:t xml:space="preserve">Möglich bleibt aber immer auch der Beizug von Erfüllungsgehilfen bzw. Hilfspersonen gemäss Art. 101 OR, die unter Anleitung und Aufsicht des Beauftragten arbeiten. </w:t>
      </w:r>
      <w:r w:rsidR="00CD61FD">
        <w:t xml:space="preserve">Das ausschlaggebende Kriterium für die Unterscheidung von Hilfsperson und Substitution liegt </w:t>
      </w:r>
      <w:r w:rsidR="00126FB2">
        <w:t>darin</w:t>
      </w:r>
      <w:r w:rsidR="00CD61FD">
        <w:t xml:space="preserve">, ob der Geschäftsherr den Dritten in seine Arbeitsorganisation integriert bzw. den Gehilfen nur Hilfsarbeiten ausführen </w:t>
      </w:r>
      <w:r w:rsidR="00126FB2">
        <w:t xml:space="preserve">lassen hat </w:t>
      </w:r>
      <w:r w:rsidR="00CD61FD">
        <w:t>oder ob er eine (Teil-)</w:t>
      </w:r>
      <w:r w:rsidR="009746C9">
        <w:t xml:space="preserve"> </w:t>
      </w:r>
      <w:r w:rsidR="00CD61FD">
        <w:t xml:space="preserve">Leistung dem Dritten berechtigterweise </w:t>
      </w:r>
      <w:r w:rsidR="00126FB2">
        <w:t>übertragen</w:t>
      </w:r>
      <w:r w:rsidR="00CD61FD">
        <w:t xml:space="preserve"> und sie dadurch aus seinem Pflichtenprogramm </w:t>
      </w:r>
      <w:r w:rsidR="00126FB2">
        <w:t>gestrichen hat</w:t>
      </w:r>
      <w:r w:rsidR="00B82F93">
        <w:t>:</w:t>
      </w:r>
    </w:p>
    <w:p w14:paraId="389751E4" w14:textId="77777777" w:rsidR="00CD61FD" w:rsidRDefault="00CD61FD" w:rsidP="0006033E"/>
    <w:p w14:paraId="1E8907DF" w14:textId="6F2C0B0B" w:rsidR="00CD61FD" w:rsidRDefault="00094386" w:rsidP="00B82F93">
      <w:pPr>
        <w:pStyle w:val="AufzhlungStrich"/>
        <w:spacing w:before="60"/>
        <w:ind w:left="284" w:hanging="284"/>
      </w:pPr>
      <w:r w:rsidRPr="00B82F93">
        <w:t xml:space="preserve">Ist die Substitution gerechtfertigt (aus der Sache gerechtfertigt oder sogar durch die KESB </w:t>
      </w:r>
      <w:r w:rsidR="00B82F93">
        <w:t>genehmigt</w:t>
      </w:r>
      <w:r w:rsidRPr="00B82F93">
        <w:t xml:space="preserve"> [z.B. im Rahmen von Art. 416 Abs. 1 Ziff. 9</w:t>
      </w:r>
      <w:r w:rsidR="004B2E7F">
        <w:t xml:space="preserve"> ZGB</w:t>
      </w:r>
      <w:r w:rsidRPr="00B82F93">
        <w:t xml:space="preserve">: Prozessführung mit Substitutionsbefugnis]) und können </w:t>
      </w:r>
      <w:r w:rsidR="005558C3">
        <w:t>der Beistandsperson</w:t>
      </w:r>
      <w:r w:rsidRPr="00B82F93">
        <w:t xml:space="preserve"> keine Sorgfaltspflichtverletzungen in der Auswahl und Instruktion sowie minimaler Überwachung (siehe dazu </w:t>
      </w:r>
      <w:r w:rsidR="00B82F93">
        <w:t>BG-Urteil vom 16. Juni 2020 [</w:t>
      </w:r>
      <w:r w:rsidRPr="00B82F93">
        <w:t>5A_1018/2019</w:t>
      </w:r>
      <w:r w:rsidR="00B82F93">
        <w:t>]</w:t>
      </w:r>
      <w:r w:rsidR="00CD61FD" w:rsidRPr="00B82F93">
        <w:t xml:space="preserve">) vorgeworfen werden, so ist </w:t>
      </w:r>
      <w:r w:rsidR="005558C3">
        <w:t>ihr</w:t>
      </w:r>
      <w:r w:rsidR="00CD61FD" w:rsidRPr="00B82F93">
        <w:t xml:space="preserve"> Handeln nicht widerrechtlich und die geschädigte verbeiständete Person kann sich </w:t>
      </w:r>
      <w:r w:rsidR="00B82F93">
        <w:t>nicht</w:t>
      </w:r>
      <w:r w:rsidR="00CD61FD" w:rsidRPr="00B82F93">
        <w:t xml:space="preserve"> via Art. 454 f. ZGB über die Staatshaftung den Schaden ersetzen lassen. Die verbeiständete Person (respektive </w:t>
      </w:r>
      <w:r w:rsidR="005558C3">
        <w:t>die</w:t>
      </w:r>
      <w:r w:rsidR="00CD61FD" w:rsidRPr="00B82F93">
        <w:t xml:space="preserve"> Beistand</w:t>
      </w:r>
      <w:r w:rsidR="005558C3">
        <w:t>sperson</w:t>
      </w:r>
      <w:r w:rsidR="00CD61FD" w:rsidRPr="00B82F93">
        <w:t>) muss diejenige Person, welche als Substitut den Schaden verursacht hat, ins Recht fassen.</w:t>
      </w:r>
    </w:p>
    <w:p w14:paraId="15349A28" w14:textId="4C2690AF" w:rsidR="00DF0310" w:rsidRPr="00DF0310" w:rsidRDefault="00DF0310" w:rsidP="00DF0310">
      <w:pPr>
        <w:pStyle w:val="AufzhlungStrich"/>
        <w:spacing w:before="60"/>
        <w:ind w:left="284" w:hanging="284"/>
      </w:pPr>
      <w:r w:rsidRPr="00DF0310">
        <w:t>Wenn es sich nun aber nic</w:t>
      </w:r>
      <w:r>
        <w:t xml:space="preserve">ht um eine Substitution, sondern um eine </w:t>
      </w:r>
      <w:r w:rsidRPr="00DF0310">
        <w:t xml:space="preserve">Hilfspersonenstellung handelt, oder aber die Sorgfalt bei der Auswahl, Instruktion und minimalen Überwachung des Substituten nicht eingehalten wurde, so wird der durch die Hilfsperson/Substitut verursachte Schaden </w:t>
      </w:r>
      <w:r w:rsidR="005558C3">
        <w:t>der</w:t>
      </w:r>
      <w:r w:rsidRPr="00DF0310">
        <w:t xml:space="preserve"> Beistand</w:t>
      </w:r>
      <w:r w:rsidR="005558C3">
        <w:t>sperson</w:t>
      </w:r>
      <w:r w:rsidRPr="00DF0310">
        <w:t xml:space="preserve"> zugerechnet</w:t>
      </w:r>
      <w:r>
        <w:t>.</w:t>
      </w:r>
      <w:r w:rsidRPr="00DF0310">
        <w:t xml:space="preserve"> Widerrechtlichkeit ist gegeben und die verbeiständete Person kann sich mittels Staatshaftung (Art. 454 f. ZGB) an den Kanton wenden. Sind die Voraussetzungen (Schaden, Kausalität und Unsorgfalt) erwiesen, </w:t>
      </w:r>
      <w:r w:rsidR="005558C3">
        <w:t>muss</w:t>
      </w:r>
      <w:r w:rsidRPr="00DF0310">
        <w:t xml:space="preserve"> der Kanton Schadenersatz</w:t>
      </w:r>
      <w:r w:rsidR="005558C3">
        <w:t xml:space="preserve"> leisten</w:t>
      </w:r>
      <w:r w:rsidRPr="00DF0310">
        <w:t xml:space="preserve">. Handelt </w:t>
      </w:r>
      <w:r w:rsidR="005558C3">
        <w:t>die Beistandsperson</w:t>
      </w:r>
      <w:r w:rsidRPr="00DF0310">
        <w:t xml:space="preserve"> nun aber nicht grobfahrlässig</w:t>
      </w:r>
      <w:r w:rsidR="005558C3">
        <w:t>, sondern nur fahrlässig</w:t>
      </w:r>
      <w:r w:rsidRPr="00DF0310">
        <w:t xml:space="preserve"> </w:t>
      </w:r>
      <w:r w:rsidR="005558C3">
        <w:t>z.B. bei</w:t>
      </w:r>
      <w:r w:rsidRPr="00DF0310">
        <w:t xml:space="preserve"> der Auswahl und Überwachung, so kann der Kanton </w:t>
      </w:r>
      <w:r w:rsidR="005558C3">
        <w:t>oder die Einwohnergemeinde</w:t>
      </w:r>
      <w:r w:rsidRPr="00DF0310">
        <w:t xml:space="preserve"> keinen Regress auf </w:t>
      </w:r>
      <w:r w:rsidR="005558C3">
        <w:t>die Beistandsperson</w:t>
      </w:r>
      <w:r w:rsidRPr="00DF0310">
        <w:t xml:space="preserve"> nehmen. </w:t>
      </w:r>
    </w:p>
    <w:p w14:paraId="0439634D" w14:textId="77777777" w:rsidR="0006033E" w:rsidRPr="0006033E" w:rsidRDefault="0006033E" w:rsidP="0006033E"/>
    <w:p w14:paraId="1236DF18" w14:textId="70AE48E2" w:rsidR="00094386" w:rsidRPr="0006033E" w:rsidRDefault="0006033E" w:rsidP="0006033E">
      <w:r w:rsidRPr="0006033E">
        <w:t xml:space="preserve">Es stellt sich nun die Frage, ob der Kanton </w:t>
      </w:r>
      <w:r>
        <w:t xml:space="preserve">oder die Einwohnergemeinde </w:t>
      </w:r>
      <w:r w:rsidRPr="0006033E">
        <w:t xml:space="preserve">ein direktes Regressrecht auf die Hilfsperson </w:t>
      </w:r>
      <w:r w:rsidR="00061D81">
        <w:t>und</w:t>
      </w:r>
      <w:r w:rsidRPr="0006033E">
        <w:t xml:space="preserve"> den Substituten, die als Private beigezogen wurden, hat, wenn diese den Schaden durch ihre Handlungen verursacht haben. Sinnvollerweise ist ein solcher Rückgriff explizit zu regeln, damit keine Unsicherheiten entstehen, </w:t>
      </w:r>
      <w:r w:rsidR="0003077E">
        <w:t>welches Verschuldensmass diesen Personen gegenüber für den Regress gilt.</w:t>
      </w:r>
    </w:p>
    <w:p w14:paraId="465B182C" w14:textId="77777777" w:rsidR="0010542E" w:rsidRDefault="0010542E" w:rsidP="00AE3AD3"/>
    <w:p w14:paraId="60D57219" w14:textId="3D82DA58" w:rsidR="00286281" w:rsidRDefault="00286281" w:rsidP="00286281">
      <w:r>
        <w:t xml:space="preserve">Es </w:t>
      </w:r>
      <w:r w:rsidR="00554631">
        <w:t>wird davon abgesehen</w:t>
      </w:r>
      <w:r>
        <w:t xml:space="preserve">, eine Regelung für den Fall zu schaffen, dass mehrere </w:t>
      </w:r>
      <w:r w:rsidR="00877496">
        <w:t>Einwohnergemeinden</w:t>
      </w:r>
      <w:r>
        <w:t xml:space="preserve"> ihre Mandatsführung in einer zentralen Organisation festlegen. </w:t>
      </w:r>
      <w:r w:rsidRPr="004F3055">
        <w:rPr>
          <w:shd w:val="clear" w:color="auto" w:fill="FFFFFF" w:themeFill="background1"/>
        </w:rPr>
        <w:t xml:space="preserve">Diesfalls gilt </w:t>
      </w:r>
      <w:r w:rsidR="004F3055">
        <w:rPr>
          <w:shd w:val="clear" w:color="auto" w:fill="FFFFFF" w:themeFill="background1"/>
        </w:rPr>
        <w:t xml:space="preserve">Art. 66 EG in Verbindung mit </w:t>
      </w:r>
      <w:r w:rsidRPr="004F3055">
        <w:rPr>
          <w:shd w:val="clear" w:color="auto" w:fill="FFFFFF" w:themeFill="background1"/>
        </w:rPr>
        <w:t>Art. 9 HG, wodurch</w:t>
      </w:r>
      <w:r w:rsidR="005B2C38" w:rsidRPr="004F3055">
        <w:rPr>
          <w:shd w:val="clear" w:color="auto" w:fill="FFFFFF" w:themeFill="background1"/>
        </w:rPr>
        <w:t xml:space="preserve"> </w:t>
      </w:r>
      <w:r w:rsidRPr="004F3055">
        <w:rPr>
          <w:shd w:val="clear" w:color="auto" w:fill="FFFFFF" w:themeFill="background1"/>
        </w:rPr>
        <w:t xml:space="preserve">der Kanton auf die </w:t>
      </w:r>
      <w:r w:rsidR="00877496">
        <w:rPr>
          <w:shd w:val="clear" w:color="auto" w:fill="FFFFFF" w:themeFill="background1"/>
        </w:rPr>
        <w:t>Einwohnergemeinden</w:t>
      </w:r>
      <w:r w:rsidRPr="004F3055">
        <w:rPr>
          <w:shd w:val="clear" w:color="auto" w:fill="FFFFFF" w:themeFill="background1"/>
        </w:rPr>
        <w:t xml:space="preserve"> auch dann Regress nehmen kann, wenn die schadenverursachende Person direkt nicht im Dienste einer </w:t>
      </w:r>
      <w:r w:rsidR="006B074B">
        <w:rPr>
          <w:shd w:val="clear" w:color="auto" w:fill="FFFFFF" w:themeFill="background1"/>
        </w:rPr>
        <w:t>Einwohnergemeinde</w:t>
      </w:r>
      <w:r w:rsidRPr="004F3055">
        <w:rPr>
          <w:shd w:val="clear" w:color="auto" w:fill="FFFFFF" w:themeFill="background1"/>
        </w:rPr>
        <w:t xml:space="preserve"> gestanden hat, sondern einer Organisation angehörte, welche für mehrere Einwohnergemeinden Aufgaben im Kindes- und Erwachsenenschutz ausführte (z.B. vertragliches Sitzgemeinde-Modell; besteht ein Zweckverband,</w:t>
      </w:r>
      <w:r w:rsidR="00393D9A" w:rsidRPr="004F3055">
        <w:rPr>
          <w:shd w:val="clear" w:color="auto" w:fill="FFFFFF" w:themeFill="background1"/>
        </w:rPr>
        <w:t xml:space="preserve"> gelten </w:t>
      </w:r>
      <w:r w:rsidR="004F3055">
        <w:rPr>
          <w:shd w:val="clear" w:color="auto" w:fill="FFFFFF" w:themeFill="background1"/>
        </w:rPr>
        <w:t xml:space="preserve">Art. 66 EG ZGB in Verbindung mit den </w:t>
      </w:r>
      <w:r w:rsidRPr="004F3055">
        <w:rPr>
          <w:shd w:val="clear" w:color="auto" w:fill="FFFFFF" w:themeFill="background1"/>
        </w:rPr>
        <w:t>einschlägigen Bestimmungen</w:t>
      </w:r>
      <w:r w:rsidR="004F3055">
        <w:rPr>
          <w:shd w:val="clear" w:color="auto" w:fill="FFFFFF" w:themeFill="background1"/>
        </w:rPr>
        <w:t xml:space="preserve"> über die Zweckverbände</w:t>
      </w:r>
      <w:r w:rsidRPr="004F3055">
        <w:rPr>
          <w:shd w:val="clear" w:color="auto" w:fill="FFFFFF" w:themeFill="background1"/>
        </w:rPr>
        <w:t>).</w:t>
      </w:r>
    </w:p>
    <w:p w14:paraId="215D7476" w14:textId="0BEC2B85" w:rsidR="00286281" w:rsidRDefault="00286281" w:rsidP="00AE3AD3"/>
    <w:p w14:paraId="7E4E4309" w14:textId="77777777" w:rsidR="009B09ED" w:rsidRDefault="009B09ED" w:rsidP="00AE3AD3"/>
    <w:p w14:paraId="6F7CC9D4" w14:textId="1D3C925A" w:rsidR="008F5185" w:rsidRPr="002A08C2" w:rsidRDefault="008F5185" w:rsidP="008F5185">
      <w:pPr>
        <w:pStyle w:val="berschrift3"/>
      </w:pPr>
      <w:bookmarkStart w:id="21" w:name="_Toc62558831"/>
      <w:r>
        <w:t>Gerichtsorganisationsgesetz</w:t>
      </w:r>
      <w:r w:rsidR="00FB605D">
        <w:t xml:space="preserve"> (Fremdänderung)</w:t>
      </w:r>
      <w:bookmarkEnd w:id="21"/>
    </w:p>
    <w:p w14:paraId="2157B7CA" w14:textId="77777777" w:rsidR="008F5185" w:rsidRPr="00744622" w:rsidRDefault="008F5185" w:rsidP="00880D96">
      <w:pPr>
        <w:tabs>
          <w:tab w:val="clear" w:pos="794"/>
        </w:tabs>
        <w:spacing w:after="50"/>
        <w:outlineLvl w:val="3"/>
        <w:rPr>
          <w:b/>
        </w:rPr>
      </w:pPr>
      <w:r>
        <w:rPr>
          <w:b/>
        </w:rPr>
        <w:br/>
      </w:r>
      <w:r w:rsidRPr="00744622">
        <w:rPr>
          <w:b/>
        </w:rPr>
        <w:t>Art. 74</w:t>
      </w:r>
      <w:r>
        <w:rPr>
          <w:b/>
        </w:rPr>
        <w:tab/>
        <w:t>Fürsorgerische Unterbringung/richterliche Behörde</w:t>
      </w:r>
    </w:p>
    <w:p w14:paraId="180D46BB" w14:textId="66177A53" w:rsidR="00554631" w:rsidRDefault="00554631" w:rsidP="008F5185">
      <w:r>
        <w:t>(Evaluations-Massnahme 6)</w:t>
      </w:r>
    </w:p>
    <w:p w14:paraId="5995654C" w14:textId="77777777" w:rsidR="00554631" w:rsidRDefault="00554631" w:rsidP="008F5185"/>
    <w:p w14:paraId="3D3277E8" w14:textId="234CEFBA" w:rsidR="008F5185" w:rsidRDefault="007A4494" w:rsidP="008F5185">
      <w:r>
        <w:t>Die Entscheide auf dem Gebiet der fürsorgerischen Unterbringung können von der KESB oder von einer anderen Stell</w:t>
      </w:r>
      <w:r w:rsidR="008854EA">
        <w:t>e</w:t>
      </w:r>
      <w:r>
        <w:t xml:space="preserve"> getroffen werden (</w:t>
      </w:r>
      <w:r w:rsidR="008854EA">
        <w:t>z.B. Arztperson, Einrichtung)</w:t>
      </w:r>
      <w:r>
        <w:t xml:space="preserve">. Im letzteren Fall </w:t>
      </w:r>
      <w:r w:rsidR="008854EA">
        <w:t xml:space="preserve">kann das zuständige Gericht nach </w:t>
      </w:r>
      <w:r w:rsidR="008F5185">
        <w:t xml:space="preserve">Art. 439 ZGB angerufen werden. Demgegenüber richtet sich die gerichtliche Überprüfung eines </w:t>
      </w:r>
      <w:r>
        <w:t>Entscheids der KESB</w:t>
      </w:r>
      <w:r w:rsidR="008F5185">
        <w:t xml:space="preserve"> </w:t>
      </w:r>
      <w:r w:rsidR="008854EA">
        <w:t>nach Art. </w:t>
      </w:r>
      <w:r w:rsidR="008F5185">
        <w:t>450 ZGB.</w:t>
      </w:r>
    </w:p>
    <w:p w14:paraId="542EC99C" w14:textId="77777777" w:rsidR="008F5185" w:rsidRDefault="008F5185" w:rsidP="008F5185"/>
    <w:p w14:paraId="21F946B5" w14:textId="7DD3FB87" w:rsidR="008F5185" w:rsidRPr="00E66C13" w:rsidRDefault="006076AF" w:rsidP="008F5185">
      <w:r>
        <w:rPr>
          <w:rStyle w:val="textcontent"/>
          <w:lang w:val="de-DE"/>
        </w:rPr>
        <w:t>Das Verwaltungsgericht ist die gerichtliche Beschwerdeinstanz nach Art. 450 ZGB (Art. 60 Abs. 1 EG ZGB).</w:t>
      </w:r>
      <w:r>
        <w:rPr>
          <w:lang w:val="de-DE"/>
        </w:rPr>
        <w:t xml:space="preserve"> D</w:t>
      </w:r>
      <w:r w:rsidR="007634ED">
        <w:t>as</w:t>
      </w:r>
      <w:r w:rsidR="008F5185">
        <w:t xml:space="preserve"> Kantonsgericht </w:t>
      </w:r>
      <w:r>
        <w:t xml:space="preserve">ist </w:t>
      </w:r>
      <w:r w:rsidR="008F5185">
        <w:t>das zuständige Gericht nach Art. 439 ZGB</w:t>
      </w:r>
      <w:r>
        <w:t xml:space="preserve"> (Art. 74a Abs. 1 GOG)</w:t>
      </w:r>
      <w:r w:rsidR="008F5185">
        <w:t xml:space="preserve">. Mit der Evaluation der kantonalen Justizreform wurde der Passus </w:t>
      </w:r>
      <w:r w:rsidR="002A36F8">
        <w:t>„</w:t>
      </w:r>
      <w:r w:rsidR="008F5185">
        <w:t>und Art. 450</w:t>
      </w:r>
      <w:r w:rsidR="002A36F8">
        <w:t>“</w:t>
      </w:r>
      <w:r w:rsidR="008F5185">
        <w:t xml:space="preserve"> eingefügt (vgl. Mitbericht des Kantonsgerichts vom 5. April 2013, S. 6). </w:t>
      </w:r>
      <w:r w:rsidR="008F5185" w:rsidRPr="00E66C13">
        <w:t xml:space="preserve">Die vorgeschlagene Präzisierung sollte verdeutlichen, dass das Kantonsgericht auch für Beschwerden gegen die Anordnung der Fürsorgerischen Unterbringung durch die </w:t>
      </w:r>
      <w:r w:rsidR="007634ED">
        <w:t>KESB</w:t>
      </w:r>
      <w:r w:rsidR="00825FE0">
        <w:t xml:space="preserve"> </w:t>
      </w:r>
      <w:r w:rsidR="007634ED">
        <w:t xml:space="preserve">(Art. 428 ZGB) </w:t>
      </w:r>
      <w:r w:rsidR="00825FE0">
        <w:t>zuständig ist</w:t>
      </w:r>
      <w:r w:rsidR="008F5185" w:rsidRPr="00E66C13">
        <w:t>.</w:t>
      </w:r>
    </w:p>
    <w:p w14:paraId="731A49D8" w14:textId="77777777" w:rsidR="008F5185" w:rsidRPr="00E66C13" w:rsidRDefault="008F5185" w:rsidP="008F5185"/>
    <w:p w14:paraId="528FD73B" w14:textId="214D14E6" w:rsidR="008F5185" w:rsidRPr="00E66C13" w:rsidRDefault="008F5185" w:rsidP="008F5185">
      <w:r>
        <w:t>In</w:t>
      </w:r>
      <w:r w:rsidRPr="00E66C13">
        <w:t xml:space="preserve"> Absatz 2 </w:t>
      </w:r>
      <w:r>
        <w:t>erfolgt neu eine</w:t>
      </w:r>
      <w:r w:rsidRPr="00E66C13">
        <w:t xml:space="preserve"> explizite Aufzählung, welche </w:t>
      </w:r>
      <w:r w:rsidR="00825FE0">
        <w:t>alle</w:t>
      </w:r>
      <w:r w:rsidRPr="00E66C13">
        <w:t xml:space="preserve"> Zuständigkeit</w:t>
      </w:r>
      <w:r w:rsidR="00825FE0">
        <w:t>en</w:t>
      </w:r>
      <w:r w:rsidRPr="00E66C13">
        <w:t xml:space="preserve"> des Kantonsgericht</w:t>
      </w:r>
      <w:r>
        <w:t>s</w:t>
      </w:r>
      <w:r w:rsidRPr="00E66C13">
        <w:t xml:space="preserve"> über Art. 439 ZGB </w:t>
      </w:r>
      <w:r>
        <w:t xml:space="preserve">hinaus </w:t>
      </w:r>
      <w:r w:rsidRPr="00E66C13">
        <w:t>festlegt</w:t>
      </w:r>
      <w:r w:rsidR="00AD72AA">
        <w:t xml:space="preserve"> (Evaluations-Massnahme 6)</w:t>
      </w:r>
      <w:r>
        <w:t xml:space="preserve">. In die Aufzählung wird </w:t>
      </w:r>
      <w:r w:rsidR="00825FE0">
        <w:t xml:space="preserve">auch </w:t>
      </w:r>
      <w:r>
        <w:t xml:space="preserve">aufgenommen, dass das Kantonsgericht zuständig ist für </w:t>
      </w:r>
      <w:r w:rsidRPr="00E66C13">
        <w:t xml:space="preserve">Beschwerden gegen die Anordnung der Fürsorgerischen Unterbringung durch die </w:t>
      </w:r>
      <w:r w:rsidR="007634ED">
        <w:t>KESB</w:t>
      </w:r>
      <w:r>
        <w:t xml:space="preserve"> (Art. 428 ZGB). Insoweit bedarf es des Passus </w:t>
      </w:r>
      <w:r w:rsidR="00E3247D">
        <w:t>„</w:t>
      </w:r>
      <w:r>
        <w:t>und Art. 450</w:t>
      </w:r>
      <w:r w:rsidR="00E3247D">
        <w:t>“</w:t>
      </w:r>
      <w:r>
        <w:t xml:space="preserve"> nicht mehr, ja er wäre sogar irreführend, weshalb er zu streichen ist. </w:t>
      </w:r>
    </w:p>
    <w:p w14:paraId="7340E4B2" w14:textId="77777777" w:rsidR="008F5185" w:rsidRDefault="008F5185" w:rsidP="008F5185"/>
    <w:p w14:paraId="1B9280F2" w14:textId="2D15788E" w:rsidR="008F5185" w:rsidRDefault="00C176C1" w:rsidP="008F5185">
      <w:r>
        <w:t>Anlass zu einer weiteren</w:t>
      </w:r>
      <w:r w:rsidR="008F5185">
        <w:t xml:space="preserve"> Änderung der Bestimmung gab ein Anwendungsfall. In diesem musste geklärt werden</w:t>
      </w:r>
      <w:r w:rsidR="008F5185" w:rsidRPr="00E66C13">
        <w:t>, ob</w:t>
      </w:r>
      <w:r w:rsidR="008F5185">
        <w:t xml:space="preserve"> ambulante Massnahmen wie eine f</w:t>
      </w:r>
      <w:r w:rsidR="008F5185" w:rsidRPr="00E66C13">
        <w:t>ürsorgerische Unterbringung durch das Kantonsgericht nach den prozessualen Vorschriften von Art. 439 und 450 ZGB (Entscheid innert fünf Arbeitstagen und gestützt auf das Gutachten einer sachverständigen Person) oder durch das Verwaltungsgericht (Rechtsmittelinstanz gegen die übrigen Entscheide der KESB) überprüft werden sollten</w:t>
      </w:r>
      <w:r w:rsidR="008F5185">
        <w:t xml:space="preserve"> (vgl. zur Problematik Geiser/Etzenberger, BSK ZGB II, Basel 2018, Art.</w:t>
      </w:r>
      <w:r w:rsidR="007D5E73">
        <w:t> </w:t>
      </w:r>
      <w:r w:rsidR="008F5185">
        <w:t>438 N 12 f)</w:t>
      </w:r>
      <w:r w:rsidR="008F5185" w:rsidRPr="00E66C13">
        <w:t xml:space="preserve">. Im betreffenden Fall wurde das Kantonsgericht als zuständig erklärt, da es bei ambulanten Massnahmen und der Nachbetreuung um die fürsorgerische Unterbringung im weiteren Sinne geht. Mit Blick auf künftige Fälle </w:t>
      </w:r>
      <w:r w:rsidR="008F5185">
        <w:t>ist daher</w:t>
      </w:r>
      <w:r w:rsidR="008F5185" w:rsidRPr="00E66C13">
        <w:t xml:space="preserve"> das Gesetz in dem Sinne zu präzisieren, dass das Kantonsgericht auch bei Beschwerden gegen ambulante Massnahmen und die Nachbetreuung zuständig ist</w:t>
      </w:r>
      <w:r w:rsidR="008F5185">
        <w:t>.</w:t>
      </w:r>
    </w:p>
    <w:p w14:paraId="5E697630" w14:textId="77777777" w:rsidR="008F5185" w:rsidRDefault="008F5185" w:rsidP="008F5185"/>
    <w:p w14:paraId="0EE80B13" w14:textId="357C6722" w:rsidR="008F5185" w:rsidRDefault="008F5185" w:rsidP="008F5185">
      <w:r w:rsidRPr="000E36D5">
        <w:t>Das Kantonsgericht ist</w:t>
      </w:r>
      <w:r>
        <w:t xml:space="preserve"> damit auch zuständig</w:t>
      </w:r>
      <w:r w:rsidRPr="000E36D5">
        <w:t xml:space="preserve"> </w:t>
      </w:r>
      <w:r>
        <w:t xml:space="preserve">für Beschwerden bezüglich </w:t>
      </w:r>
      <w:r w:rsidR="004B2E7F">
        <w:t>der</w:t>
      </w:r>
      <w:r>
        <w:t xml:space="preserve"> </w:t>
      </w:r>
      <w:r w:rsidRPr="000E36D5">
        <w:t>medizinische</w:t>
      </w:r>
      <w:r>
        <w:t>n</w:t>
      </w:r>
      <w:r w:rsidRPr="000E36D5">
        <w:t xml:space="preserve"> Zwangsmassnahmen</w:t>
      </w:r>
      <w:r>
        <w:t>, die allenfalls</w:t>
      </w:r>
      <w:r w:rsidRPr="00C54551">
        <w:t xml:space="preserve"> </w:t>
      </w:r>
      <w:r w:rsidRPr="000E36D5">
        <w:t>in Zusammenhang mit fürsorgerischen Unterbringungen, ambulanten Massnahmen und Nachbetreuungen angeordnet</w:t>
      </w:r>
      <w:r>
        <w:t xml:space="preserve"> werden</w:t>
      </w:r>
      <w:r w:rsidRPr="000E36D5">
        <w:t xml:space="preserve"> (vgl. dazu Art. 434 f. </w:t>
      </w:r>
      <w:r w:rsidR="0043290C">
        <w:t xml:space="preserve">und </w:t>
      </w:r>
      <w:r w:rsidRPr="000E36D5">
        <w:t>Art. 439 Abs. 1 Ziff. 4 ZGB; Art. 12 Abs. 2 Bst. b und Art. 17 Abs. 2 EV KESR</w:t>
      </w:r>
      <w:r>
        <w:t xml:space="preserve">; zur Zulässigkeit und zum Umfang der Zwangsmedikation vgl. </w:t>
      </w:r>
      <w:r w:rsidR="00DF1A6F">
        <w:t>Botsch. KESR</w:t>
      </w:r>
      <w:r>
        <w:t>, S. 36</w:t>
      </w:r>
      <w:r w:rsidR="00DF1A6F">
        <w:t>,</w:t>
      </w:r>
      <w:r w:rsidR="00C176C1">
        <w:t xml:space="preserve"> mit weiteren Hinweisen</w:t>
      </w:r>
      <w:r w:rsidRPr="000E36D5">
        <w:t xml:space="preserve">). </w:t>
      </w:r>
    </w:p>
    <w:p w14:paraId="161D85BA" w14:textId="77777777" w:rsidR="008F5185" w:rsidRDefault="008F5185" w:rsidP="00AE3AD3"/>
    <w:p w14:paraId="0477C90D" w14:textId="77777777" w:rsidR="00AE3AD3" w:rsidRDefault="00AE3AD3" w:rsidP="00AE3AD3"/>
    <w:p w14:paraId="02689A6B" w14:textId="5F25CD8F" w:rsidR="00AE3AD3" w:rsidRPr="00442571" w:rsidRDefault="00442571" w:rsidP="00442571">
      <w:pPr>
        <w:pStyle w:val="berschrift3"/>
        <w:tabs>
          <w:tab w:val="num" w:pos="794"/>
        </w:tabs>
      </w:pPr>
      <w:bookmarkStart w:id="22" w:name="_Toc62558832"/>
      <w:r>
        <w:t>Verordnung betreffend die Einführung des Kindes- und Erwachsenenschutzrechts (Fremdänderung)</w:t>
      </w:r>
      <w:bookmarkEnd w:id="22"/>
      <w:r w:rsidR="008F5185">
        <w:br/>
      </w:r>
    </w:p>
    <w:p w14:paraId="397C0368" w14:textId="18C6185C" w:rsidR="00446C3A" w:rsidRPr="008F5185" w:rsidRDefault="008F5185" w:rsidP="00880D96">
      <w:pPr>
        <w:tabs>
          <w:tab w:val="clear" w:pos="794"/>
        </w:tabs>
        <w:spacing w:after="50"/>
        <w:outlineLvl w:val="3"/>
        <w:rPr>
          <w:b/>
        </w:rPr>
      </w:pPr>
      <w:r>
        <w:rPr>
          <w:b/>
        </w:rPr>
        <w:t>Art. 6a – 9a Mandatsführung</w:t>
      </w:r>
    </w:p>
    <w:p w14:paraId="128922B0" w14:textId="5E31F8D5" w:rsidR="005B2C38" w:rsidRDefault="005B2C38" w:rsidP="00446C3A">
      <w:r>
        <w:t xml:space="preserve">(Evaluations-Massnahme </w:t>
      </w:r>
      <w:r w:rsidR="00336F1D">
        <w:t>2</w:t>
      </w:r>
      <w:r>
        <w:t>)</w:t>
      </w:r>
    </w:p>
    <w:p w14:paraId="790E1DC5" w14:textId="77777777" w:rsidR="005B2C38" w:rsidRDefault="005B2C38" w:rsidP="00446C3A"/>
    <w:p w14:paraId="3A244589" w14:textId="2A7E3EA6" w:rsidR="008F5185" w:rsidRDefault="008F5185" w:rsidP="00446C3A">
      <w:r>
        <w:t xml:space="preserve">Unter der Kapitelüberschrift Mandatsführung wurde bislang die Trägerschaft und Organisation </w:t>
      </w:r>
      <w:r w:rsidR="00E907F9">
        <w:t>der</w:t>
      </w:r>
      <w:r w:rsidR="006A3EA7">
        <w:t xml:space="preserve"> Einwohnergemeinden betreffend die privaten und berufsmässigen Beistandspersonen, die </w:t>
      </w:r>
      <w:r w:rsidR="006A3EA7">
        <w:lastRenderedPageBreak/>
        <w:t xml:space="preserve">Eignungsvoraussetzungen und </w:t>
      </w:r>
      <w:r w:rsidR="00796FF5">
        <w:t xml:space="preserve">die </w:t>
      </w:r>
      <w:r w:rsidR="006A3EA7">
        <w:t>Aufgaben der Beistandspersonen, die Entschädigungskosten und Spesen der Be</w:t>
      </w:r>
      <w:r w:rsidR="001F0F8D">
        <w:t>i</w:t>
      </w:r>
      <w:r w:rsidR="006A3EA7">
        <w:t>standspersonen</w:t>
      </w:r>
      <w:r w:rsidR="00E907F9">
        <w:t xml:space="preserve"> </w:t>
      </w:r>
      <w:r w:rsidR="006A3EA7">
        <w:t xml:space="preserve">sowie die Aufsicht der KESB über die Beistandspersonen geregelt. </w:t>
      </w:r>
    </w:p>
    <w:p w14:paraId="202FF594" w14:textId="77777777" w:rsidR="00796FF5" w:rsidRDefault="00796FF5" w:rsidP="00446C3A"/>
    <w:p w14:paraId="24B0CE6C" w14:textId="7E2472E4" w:rsidR="00A54E28" w:rsidRDefault="00A54E28" w:rsidP="00446C3A">
      <w:r>
        <w:t xml:space="preserve">Neu </w:t>
      </w:r>
      <w:r w:rsidR="00BF7DA7">
        <w:t>soll</w:t>
      </w:r>
      <w:r>
        <w:t xml:space="preserve"> der Kanton die </w:t>
      </w:r>
      <w:r w:rsidR="00BF7DA7">
        <w:t xml:space="preserve">Trägerschaft und Organisation der privaten Beistandspersonen übernehmen. Entsprechend muss das Kapitel Mandatsführung angepasst werden, namentlich die beiden Ebenen Kanton und </w:t>
      </w:r>
      <w:r w:rsidR="00877496">
        <w:t>Einwohnergemeinden</w:t>
      </w:r>
      <w:r w:rsidR="00BF7DA7">
        <w:t xml:space="preserve"> </w:t>
      </w:r>
      <w:r w:rsidR="00E907F9">
        <w:t xml:space="preserve">sowie ihre Aufgaben </w:t>
      </w:r>
      <w:r w:rsidR="00A93778">
        <w:t xml:space="preserve">gesetzgeberisch </w:t>
      </w:r>
      <w:r w:rsidR="00BF7DA7">
        <w:t>abgebildet werde</w:t>
      </w:r>
      <w:r w:rsidR="00A93778">
        <w:t>n</w:t>
      </w:r>
      <w:r w:rsidR="00E907F9">
        <w:t xml:space="preserve">. </w:t>
      </w:r>
      <w:r w:rsidR="00E22886">
        <w:t>Dies unabhängig davon, wie die Einwohnergemeinden ihre Berufsbeistandschaften dannzumal organisieren</w:t>
      </w:r>
      <w:r w:rsidR="009963E9">
        <w:t xml:space="preserve"> werden</w:t>
      </w:r>
      <w:r w:rsidR="00E22886">
        <w:t xml:space="preserve"> (</w:t>
      </w:r>
      <w:r w:rsidR="00645E8F">
        <w:t xml:space="preserve">zentrale Organisation, </w:t>
      </w:r>
      <w:r w:rsidR="009963E9">
        <w:t>gemeindliche Berufsbeistandschaft, Mischsystem</w:t>
      </w:r>
      <w:r w:rsidR="0031343D">
        <w:t>; vgl. dazu auch Art. 58 EG ZGB</w:t>
      </w:r>
      <w:r w:rsidR="009963E9">
        <w:t xml:space="preserve">). </w:t>
      </w:r>
      <w:r w:rsidR="00E907F9">
        <w:t>Die Entschädigung und Spesen der Beistandspersonen werden in einem eigenen Artikel geregelt</w:t>
      </w:r>
      <w:r w:rsidR="00E22886">
        <w:t xml:space="preserve"> (Art. 9a)</w:t>
      </w:r>
      <w:r w:rsidR="00E907F9">
        <w:t xml:space="preserve">, da die Regelung </w:t>
      </w:r>
      <w:r w:rsidR="009574E5">
        <w:t>neu für</w:t>
      </w:r>
      <w:r w:rsidR="00E907F9">
        <w:t xml:space="preserve"> beide Ebenen </w:t>
      </w:r>
      <w:r w:rsidR="009574E5">
        <w:t>gelten muss</w:t>
      </w:r>
      <w:r w:rsidR="00E907F9">
        <w:t>.</w:t>
      </w:r>
      <w:r w:rsidR="00E22886">
        <w:t xml:space="preserve"> </w:t>
      </w:r>
    </w:p>
    <w:p w14:paraId="0D668243" w14:textId="336A7FBC" w:rsidR="008F5185" w:rsidRDefault="008F5185" w:rsidP="00446C3A"/>
    <w:p w14:paraId="6132B756" w14:textId="407AE29B" w:rsidR="00EF5698" w:rsidRDefault="006F7D66" w:rsidP="00AF3E65">
      <w:r>
        <w:t>D</w:t>
      </w:r>
      <w:r w:rsidR="00232179">
        <w:t xml:space="preserve">ie Fachstelle für die privaten Beistandspersonen muss für </w:t>
      </w:r>
      <w:r w:rsidR="00AF3E65">
        <w:t xml:space="preserve">die </w:t>
      </w:r>
      <w:r w:rsidR="00232179">
        <w:t>kanton</w:t>
      </w:r>
      <w:r w:rsidR="00DA00A6">
        <w:t>ale Ebene neu geschaffen werden</w:t>
      </w:r>
      <w:r w:rsidR="00232179">
        <w:t xml:space="preserve">. </w:t>
      </w:r>
      <w:r w:rsidR="00EF5698" w:rsidRPr="00EF5698">
        <w:t xml:space="preserve">Die Fachstelle gewährleistet einen </w:t>
      </w:r>
      <w:r w:rsidR="009574E5">
        <w:t xml:space="preserve">ausreichenden </w:t>
      </w:r>
      <w:r w:rsidR="00EF5698" w:rsidRPr="00EF5698">
        <w:t>Pool von</w:t>
      </w:r>
      <w:r w:rsidR="00EF5698" w:rsidRPr="00003059">
        <w:t xml:space="preserve"> geschulten </w:t>
      </w:r>
      <w:r w:rsidR="00EF5698" w:rsidRPr="00EF5698">
        <w:t>privaten Beistandspersonen, denen in der Regel übersichtliche und u</w:t>
      </w:r>
      <w:r w:rsidR="00EF5698" w:rsidRPr="00003059">
        <w:t xml:space="preserve">nkomplizierte Mandate </w:t>
      </w:r>
      <w:r w:rsidR="00EF5698" w:rsidRPr="00EF5698">
        <w:t xml:space="preserve">übergeben werden, </w:t>
      </w:r>
      <w:r w:rsidR="00EF5698">
        <w:t xml:space="preserve">wie </w:t>
      </w:r>
      <w:r w:rsidR="00EF5698" w:rsidRPr="00EF5698">
        <w:t>beispielsweise betreffend älteren Personen mit Demenzerkrankungen oder betreffend geistig, körperlich oder psychisch</w:t>
      </w:r>
      <w:r w:rsidR="007D5E73">
        <w:t xml:space="preserve"> leicht </w:t>
      </w:r>
      <w:r w:rsidR="00EF5698" w:rsidRPr="00EF5698">
        <w:t>b</w:t>
      </w:r>
      <w:r w:rsidR="007D5E73">
        <w:t>e</w:t>
      </w:r>
      <w:r w:rsidR="00EF5698" w:rsidRPr="00EF5698">
        <w:t>einträchtig</w:t>
      </w:r>
      <w:r w:rsidR="007D5E73">
        <w:t>t</w:t>
      </w:r>
      <w:r w:rsidR="00EF5698" w:rsidRPr="00EF5698">
        <w:t xml:space="preserve">e Erwachsene in stationären </w:t>
      </w:r>
      <w:r w:rsidR="007D5E73">
        <w:t xml:space="preserve">und </w:t>
      </w:r>
      <w:r w:rsidR="00EF5698" w:rsidRPr="00EF5698">
        <w:t>ambulanten Situationen. Dadurch werden die</w:t>
      </w:r>
      <w:r w:rsidR="00EF5698" w:rsidRPr="00003059">
        <w:t xml:space="preserve"> Berufsbeistandschaften </w:t>
      </w:r>
      <w:r w:rsidR="00EF5698" w:rsidRPr="00EF5698">
        <w:t>der Einwohnergemeinden</w:t>
      </w:r>
      <w:r w:rsidR="00EF5698" w:rsidRPr="00003059">
        <w:t xml:space="preserve"> entlastet.</w:t>
      </w:r>
      <w:r w:rsidR="00EF5698">
        <w:t xml:space="preserve"> </w:t>
      </w:r>
      <w:r w:rsidR="0086304D">
        <w:t>Als</w:t>
      </w:r>
      <w:r w:rsidR="0086304D" w:rsidRPr="00003059">
        <w:t xml:space="preserve"> Ansprechstelle</w:t>
      </w:r>
      <w:r w:rsidR="0086304D">
        <w:t xml:space="preserve"> können die privaten Beistandspersonen</w:t>
      </w:r>
      <w:r w:rsidR="0086304D" w:rsidRPr="00003059">
        <w:t xml:space="preserve"> mit sämtlichen Anliegen </w:t>
      </w:r>
      <w:r w:rsidR="0086304D">
        <w:t xml:space="preserve">an die Fachstelle </w:t>
      </w:r>
      <w:r w:rsidR="0086304D" w:rsidRPr="00003059">
        <w:t>gelangen.</w:t>
      </w:r>
      <w:r w:rsidR="0086304D">
        <w:t xml:space="preserve"> </w:t>
      </w:r>
      <w:r w:rsidR="00003059" w:rsidRPr="00003059">
        <w:t xml:space="preserve">Mit der Fachstelle </w:t>
      </w:r>
      <w:r w:rsidR="00CB22FF">
        <w:t>kann</w:t>
      </w:r>
      <w:r w:rsidR="00003059" w:rsidRPr="00003059">
        <w:t xml:space="preserve"> erreicht werden, dass der Einsatz von privaten Beistandspersonen infolge sorgfältiger Eignungsabklärung, Einführung und Begleitung von allen Beteiligten positiv erlebt wird. Weiter </w:t>
      </w:r>
      <w:r w:rsidR="00CB22FF">
        <w:t>kann damit sichergestellt</w:t>
      </w:r>
      <w:r w:rsidR="00003059" w:rsidRPr="00003059">
        <w:t xml:space="preserve"> werden, dass die Mandate einheitlich sowie entsprechend dem Auftrag der KESB und den gesetzlichen Vorgaben geführt werden.</w:t>
      </w:r>
      <w:r w:rsidR="00003059">
        <w:t xml:space="preserve"> Damit </w:t>
      </w:r>
      <w:r w:rsidR="00CB22FF">
        <w:t>kann</w:t>
      </w:r>
      <w:r w:rsidR="00003059">
        <w:t xml:space="preserve"> </w:t>
      </w:r>
      <w:r w:rsidR="00CB22FF">
        <w:t xml:space="preserve">einer </w:t>
      </w:r>
      <w:r w:rsidR="00CB22FF" w:rsidRPr="00003059">
        <w:t xml:space="preserve">Überforderung der </w:t>
      </w:r>
      <w:r w:rsidR="00CB22FF">
        <w:t>Beistandspersonen</w:t>
      </w:r>
      <w:r w:rsidR="00CB22FF" w:rsidRPr="00003059">
        <w:t xml:space="preserve"> vorgebeugt </w:t>
      </w:r>
      <w:r w:rsidR="00CB22FF">
        <w:t xml:space="preserve">und </w:t>
      </w:r>
      <w:r w:rsidR="00003059" w:rsidRPr="00003059">
        <w:t xml:space="preserve">Schadens- </w:t>
      </w:r>
      <w:r w:rsidR="00003059" w:rsidRPr="00EF5698">
        <w:t>und</w:t>
      </w:r>
      <w:r w:rsidR="00003059" w:rsidRPr="00003059">
        <w:t xml:space="preserve"> Staatshaftungsfälle </w:t>
      </w:r>
      <w:r w:rsidR="001F0F8D">
        <w:t xml:space="preserve">können </w:t>
      </w:r>
      <w:r w:rsidR="00003059" w:rsidRPr="00003059">
        <w:t>vermindert</w:t>
      </w:r>
      <w:r w:rsidR="00003059" w:rsidRPr="00EF5698">
        <w:t xml:space="preserve"> </w:t>
      </w:r>
      <w:r w:rsidR="00003059" w:rsidRPr="00003059">
        <w:t>werden</w:t>
      </w:r>
      <w:r w:rsidR="009574E5">
        <w:t xml:space="preserve"> (</w:t>
      </w:r>
      <w:r w:rsidR="009574E5" w:rsidRPr="009574E5">
        <w:t>Grobkonzept</w:t>
      </w:r>
      <w:r w:rsidR="009574E5">
        <w:t xml:space="preserve"> der KESB</w:t>
      </w:r>
      <w:r w:rsidR="009574E5" w:rsidRPr="009574E5">
        <w:t xml:space="preserve"> für die Umsetzung einer Fachstelle für private Beistandspersonen</w:t>
      </w:r>
      <w:r w:rsidR="009574E5">
        <w:t xml:space="preserve"> vom 25. Juni 2020, S. 2 f.)</w:t>
      </w:r>
      <w:r w:rsidR="00003059" w:rsidRPr="00003059">
        <w:t>.</w:t>
      </w:r>
      <w:r w:rsidR="00AF3E65" w:rsidRPr="00EF5698">
        <w:t xml:space="preserve"> </w:t>
      </w:r>
    </w:p>
    <w:p w14:paraId="6E5A0F44" w14:textId="77777777" w:rsidR="00EF5698" w:rsidRDefault="00EF5698" w:rsidP="00AF3E65"/>
    <w:p w14:paraId="443B552D" w14:textId="47ECEE8A" w:rsidR="00AE3AD3" w:rsidRPr="00880D96" w:rsidRDefault="00AE3AD3" w:rsidP="00880D96">
      <w:pPr>
        <w:tabs>
          <w:tab w:val="clear" w:pos="794"/>
        </w:tabs>
        <w:spacing w:after="50"/>
        <w:outlineLvl w:val="3"/>
        <w:rPr>
          <w:b/>
        </w:rPr>
      </w:pPr>
      <w:r w:rsidRPr="002B3AE5">
        <w:rPr>
          <w:b/>
        </w:rPr>
        <w:t xml:space="preserve">Art. </w:t>
      </w:r>
      <w:r>
        <w:rPr>
          <w:b/>
        </w:rPr>
        <w:t>20</w:t>
      </w:r>
      <w:r w:rsidR="00446C3A">
        <w:rPr>
          <w:b/>
        </w:rPr>
        <w:tab/>
        <w:t>Anwendbares Recht</w:t>
      </w:r>
    </w:p>
    <w:p w14:paraId="139505D2" w14:textId="77777777" w:rsidR="00797DB6" w:rsidRDefault="00797DB6" w:rsidP="00797DB6">
      <w:r>
        <w:t>(Evaluations-Massnahme 6)</w:t>
      </w:r>
    </w:p>
    <w:p w14:paraId="3366706D" w14:textId="77777777" w:rsidR="00797DB6" w:rsidRDefault="00797DB6" w:rsidP="00AE3AD3"/>
    <w:p w14:paraId="333F6FF9" w14:textId="0B5412EB" w:rsidR="00AE3AD3" w:rsidRDefault="006F254A" w:rsidP="00AE3AD3">
      <w:r>
        <w:t>Abs. 2</w:t>
      </w:r>
      <w:r w:rsidR="009A57C1">
        <w:t xml:space="preserve"> (neu)</w:t>
      </w:r>
      <w:r w:rsidR="00AE3AD3">
        <w:t xml:space="preserve">: Art. 20 EV KESR verweist für das Verfahren auf das kantonale Verwaltungsverfahrensrecht, wonach für den Fristenstillstand (Gerichtsferien) Art. 145 ZPO anwendbar ist. </w:t>
      </w:r>
      <w:r w:rsidR="00AE3AD3" w:rsidRPr="00067FB8">
        <w:t>Danach stehen die gesetzlichen und behördlichen Fristen still vom siebten Tag vor Ostern bis und mit dem siebten Tag nach Ostern, vom 15. Juli bis und mit 15. August und vom 18. Dezember bis und mit 2. Januar</w:t>
      </w:r>
      <w:r w:rsidR="00AE3AD3">
        <w:t xml:space="preserve">. </w:t>
      </w:r>
    </w:p>
    <w:p w14:paraId="23B76805" w14:textId="77777777" w:rsidR="00AE3AD3" w:rsidRDefault="00AE3AD3" w:rsidP="00AE3AD3"/>
    <w:p w14:paraId="4E1E4302" w14:textId="1A89A4FD" w:rsidR="00AE3AD3" w:rsidRDefault="00AE3AD3" w:rsidP="00AE3AD3">
      <w:r w:rsidRPr="00067FB8">
        <w:t>Die Angelegenheiten des Kindes- und Erwachsenenschutzes sind</w:t>
      </w:r>
      <w:r>
        <w:t xml:space="preserve"> in der Regel </w:t>
      </w:r>
      <w:r w:rsidRPr="00067FB8">
        <w:t>besonders beförderlich zu behandeln</w:t>
      </w:r>
      <w:r>
        <w:t xml:space="preserve"> und Massnahmen sind zeitnah umzusetzen</w:t>
      </w:r>
      <w:r w:rsidRPr="00067FB8">
        <w:t xml:space="preserve">. </w:t>
      </w:r>
      <w:r>
        <w:t xml:space="preserve">Verschiedene Kantone schliessen den Fristenstillstand ausdrücklich aus. </w:t>
      </w:r>
      <w:r w:rsidRPr="00067FB8">
        <w:t>Analog zu Art. 145 Abs. 2 ZPO</w:t>
      </w:r>
      <w:r>
        <w:t xml:space="preserve"> </w:t>
      </w:r>
      <w:r w:rsidRPr="00067FB8">
        <w:t xml:space="preserve">rechtfertigt es sich, </w:t>
      </w:r>
      <w:r>
        <w:t>insbesondere</w:t>
      </w:r>
      <w:r w:rsidRPr="00067FB8">
        <w:t xml:space="preserve"> für das Verfahren vor der KESB </w:t>
      </w:r>
      <w:r>
        <w:t xml:space="preserve">und </w:t>
      </w:r>
      <w:r w:rsidRPr="00067FB8">
        <w:t>vor den gerichtlichen Beschwerdeinstanzen keinen allgemeinen Fristenstillstand</w:t>
      </w:r>
      <w:r>
        <w:t xml:space="preserve"> (</w:t>
      </w:r>
      <w:r w:rsidRPr="00067FB8">
        <w:t>Gerichtsferien</w:t>
      </w:r>
      <w:r>
        <w:t>)</w:t>
      </w:r>
      <w:r w:rsidRPr="00067FB8">
        <w:t xml:space="preserve"> vorzusehen.</w:t>
      </w:r>
      <w:r>
        <w:t xml:space="preserve"> </w:t>
      </w:r>
      <w:r w:rsidRPr="00067FB8">
        <w:t>Um die Rechtssicherheit zu gewährleisten, sind die Verfahrensbeteiligten</w:t>
      </w:r>
      <w:r>
        <w:t xml:space="preserve"> </w:t>
      </w:r>
      <w:r w:rsidRPr="00067FB8">
        <w:t>auf diesen Umstand hinzuweisen.</w:t>
      </w:r>
    </w:p>
    <w:p w14:paraId="79FD9098" w14:textId="40EB8B41" w:rsidR="00AE3AD3" w:rsidRDefault="00AE3AD3" w:rsidP="00AE3AD3"/>
    <w:p w14:paraId="47E7AA0E" w14:textId="4EA7CA67" w:rsidR="00446C3A" w:rsidRPr="00446C3A" w:rsidRDefault="00446C3A" w:rsidP="00880D96">
      <w:pPr>
        <w:tabs>
          <w:tab w:val="clear" w:pos="794"/>
        </w:tabs>
        <w:spacing w:after="50"/>
        <w:outlineLvl w:val="3"/>
        <w:rPr>
          <w:b/>
        </w:rPr>
      </w:pPr>
      <w:r w:rsidRPr="00446C3A">
        <w:rPr>
          <w:b/>
        </w:rPr>
        <w:t>Art. 23</w:t>
      </w:r>
      <w:r>
        <w:rPr>
          <w:b/>
        </w:rPr>
        <w:tab/>
      </w:r>
      <w:r w:rsidRPr="00446C3A">
        <w:rPr>
          <w:b/>
        </w:rPr>
        <w:t>Abgeltung der Behördenorganisation</w:t>
      </w:r>
    </w:p>
    <w:p w14:paraId="6CCBB990" w14:textId="42238993" w:rsidR="00797DB6" w:rsidRDefault="00797DB6" w:rsidP="00797DB6">
      <w:r>
        <w:t>(Evaluations-Massnahme</w:t>
      </w:r>
      <w:r w:rsidR="00953E5B">
        <w:t>n</w:t>
      </w:r>
      <w:r>
        <w:t xml:space="preserve"> </w:t>
      </w:r>
      <w:r w:rsidR="00336F1D">
        <w:t>2</w:t>
      </w:r>
      <w:r>
        <w:t xml:space="preserve"> und 4 sowie Anmerkung des Kantonsrats)</w:t>
      </w:r>
    </w:p>
    <w:p w14:paraId="33DB5845" w14:textId="744FEEC7" w:rsidR="00797DB6" w:rsidRDefault="00797DB6" w:rsidP="002A08C2"/>
    <w:p w14:paraId="73112B73" w14:textId="77777777" w:rsidR="00D76F8F" w:rsidRPr="00D76F8F" w:rsidRDefault="00D76F8F" w:rsidP="00C11FD2">
      <w:pPr>
        <w:shd w:val="clear" w:color="auto" w:fill="FFFFFF" w:themeFill="background1"/>
        <w:rPr>
          <w:u w:val="single"/>
        </w:rPr>
      </w:pPr>
      <w:r w:rsidRPr="00D76F8F">
        <w:rPr>
          <w:u w:val="single"/>
        </w:rPr>
        <w:t>Ausgangslage:</w:t>
      </w:r>
    </w:p>
    <w:p w14:paraId="74BCDD86" w14:textId="77777777" w:rsidR="00D76F8F" w:rsidRPr="00D76F8F" w:rsidRDefault="00D76F8F" w:rsidP="00C11FD2">
      <w:pPr>
        <w:shd w:val="clear" w:color="auto" w:fill="FFFFFF" w:themeFill="background1"/>
      </w:pPr>
      <w:r w:rsidRPr="00D76F8F">
        <w:t xml:space="preserve">Mit der Einführung des Kindes- und Erwachsenenschutzrechts im Jahr 2011 haben sich alle Einwohnergemeinden in Art. 23 EV KESR für eine Abgeltung der Behördenorganisation mittels Verlagerung von Steuereinheiten ausgesprochen. Der Kantonsrat hat die Höhe der Abgeltung </w:t>
      </w:r>
      <w:r w:rsidRPr="00D76F8F">
        <w:lastRenderedPageBreak/>
        <w:t>mehrmals angepasst, letztmals betrug sie 0,055 Steuereinheiten. Die Regelung war befristet bis Ende 2020.</w:t>
      </w:r>
    </w:p>
    <w:p w14:paraId="0C8B5C89" w14:textId="77777777" w:rsidR="00D76F8F" w:rsidRPr="00D76F8F" w:rsidRDefault="00D76F8F" w:rsidP="00C11FD2">
      <w:pPr>
        <w:shd w:val="clear" w:color="auto" w:fill="FFFFFF" w:themeFill="background1"/>
      </w:pPr>
    </w:p>
    <w:p w14:paraId="483E8B28" w14:textId="5BD24D78" w:rsidR="00D76F8F" w:rsidRDefault="00D76F8F" w:rsidP="00C11FD2">
      <w:pPr>
        <w:shd w:val="clear" w:color="auto" w:fill="FFFFFF" w:themeFill="background1"/>
      </w:pPr>
      <w:r w:rsidRPr="00C11FD2">
        <w:rPr>
          <w:shd w:val="clear" w:color="auto" w:fill="FFFFFF" w:themeFill="background1"/>
        </w:rPr>
        <w:t>Als Folge der Befristung hat der Kantonsrat Art. 23 EV KESR bereits mit Nachtrag vom 28. Mai</w:t>
      </w:r>
      <w:r w:rsidRPr="00D76F8F">
        <w:t xml:space="preserve"> 2020 auf den 1. Januar 2021 revidiert. Dabei wurde </w:t>
      </w:r>
      <w:r w:rsidR="002B22F6">
        <w:t xml:space="preserve">die Befristung aufgehoben und </w:t>
      </w:r>
      <w:r w:rsidRPr="00D76F8F">
        <w:t>die Höhe der Abgeltung reduziert. Diese beträgt neu 0,050 Steuereinheiten und umfasst in Bezug auf die Behördenorganisation die Fachbehörde, die unterstützenden Dienste und die Bewährungshilfe. Gestützt auf den Fachbericht von Kurt Affolter zur Organisation und zu den Ressourcen der KESB Obwalden vom 24. September 2019 wurden in der Evaluation die erforderlichen Ressourcen der Fachbehörde und der unterstützenden Dienste auf 900 Stellenprozente festgelegt.</w:t>
      </w:r>
    </w:p>
    <w:p w14:paraId="3F39B5D2" w14:textId="77777777" w:rsidR="002B22F6" w:rsidRPr="00D76F8F" w:rsidRDefault="002B22F6" w:rsidP="00C11FD2">
      <w:pPr>
        <w:shd w:val="clear" w:color="auto" w:fill="FFFFFF" w:themeFill="background1"/>
      </w:pPr>
    </w:p>
    <w:p w14:paraId="38D8F45A" w14:textId="3BB1E6C4" w:rsidR="002B22F6" w:rsidRPr="00D76F8F" w:rsidRDefault="002B22F6" w:rsidP="00C11FD2">
      <w:pPr>
        <w:shd w:val="clear" w:color="auto" w:fill="FFFFFF" w:themeFill="background1"/>
        <w:rPr>
          <w:u w:val="single"/>
        </w:rPr>
      </w:pPr>
      <w:r w:rsidRPr="00D76F8F">
        <w:rPr>
          <w:u w:val="single"/>
        </w:rPr>
        <w:t xml:space="preserve">Evaluations-Massnahme </w:t>
      </w:r>
      <w:r w:rsidR="00336F1D">
        <w:rPr>
          <w:u w:val="single"/>
        </w:rPr>
        <w:t>2</w:t>
      </w:r>
      <w:r w:rsidRPr="00D76F8F">
        <w:rPr>
          <w:u w:val="single"/>
        </w:rPr>
        <w:t xml:space="preserve">: </w:t>
      </w:r>
    </w:p>
    <w:p w14:paraId="5A1F0DC4" w14:textId="419E9C8B" w:rsidR="00D76F8F" w:rsidRPr="00D76F8F" w:rsidRDefault="00D76F8F" w:rsidP="00C11FD2">
      <w:pPr>
        <w:shd w:val="clear" w:color="auto" w:fill="FFFFFF" w:themeFill="background1"/>
      </w:pPr>
      <w:r w:rsidRPr="00D76F8F">
        <w:t xml:space="preserve">Aus der Evaluation geht nunmehr hervor, dass die privaten Beistandspersonen nicht mehr bei den Einwohnergemeinden, sondern bei der KESB anzusiedeln sind und dort eine Fachstelle </w:t>
      </w:r>
      <w:r w:rsidR="00D9534C">
        <w:t>„</w:t>
      </w:r>
      <w:r w:rsidRPr="00D76F8F">
        <w:t>private Beistandspersonen</w:t>
      </w:r>
      <w:r w:rsidR="00D9534C">
        <w:t>“</w:t>
      </w:r>
      <w:r w:rsidRPr="00D76F8F">
        <w:t xml:space="preserve"> zu schaffen ist. Dadurch erhöhen sich die erforderlichen Ressourcen der KESB um 50 Stellenprozente auf total 950 Stellenprozente (dies entspricht einem Mehraufwand von Fr. </w:t>
      </w:r>
      <w:r w:rsidR="00F4781E">
        <w:t>79 500.</w:t>
      </w:r>
      <w:r w:rsidR="00F4781E" w:rsidRPr="00F4781E">
        <w:t>–</w:t>
      </w:r>
      <w:r w:rsidR="00F4781E">
        <w:t xml:space="preserve">, exkl. einmalige Investitionskosten, welche bereits über die </w:t>
      </w:r>
      <w:r w:rsidR="004E5340">
        <w:t>vorgängige</w:t>
      </w:r>
      <w:r w:rsidR="00F4781E">
        <w:t xml:space="preserve"> Leistungsvereinbarung mit den </w:t>
      </w:r>
      <w:r w:rsidR="00877496">
        <w:t>Einwohnergemeinden</w:t>
      </w:r>
      <w:r w:rsidR="00F4781E">
        <w:t xml:space="preserve"> abgegolten wurde</w:t>
      </w:r>
      <w:r w:rsidRPr="00D76F8F">
        <w:t xml:space="preserve">). </w:t>
      </w:r>
    </w:p>
    <w:p w14:paraId="745FFA48" w14:textId="77777777" w:rsidR="00D76F8F" w:rsidRPr="00D76F8F" w:rsidRDefault="00D76F8F" w:rsidP="00C11FD2">
      <w:pPr>
        <w:shd w:val="clear" w:color="auto" w:fill="FFFFFF" w:themeFill="background1"/>
      </w:pPr>
    </w:p>
    <w:p w14:paraId="21119372" w14:textId="13D3ED81" w:rsidR="00D76F8F" w:rsidRPr="00D76F8F" w:rsidRDefault="00D76F8F" w:rsidP="00C11FD2">
      <w:pPr>
        <w:shd w:val="clear" w:color="auto" w:fill="FFFFFF" w:themeFill="background1"/>
      </w:pPr>
      <w:r w:rsidRPr="00D76F8F">
        <w:t>Insoweit sind die zu verschiebenden Steuereinheiten um 0,00</w:t>
      </w:r>
      <w:r w:rsidR="00C45DFF">
        <w:t>3</w:t>
      </w:r>
      <w:r w:rsidRPr="00D76F8F">
        <w:t xml:space="preserve"> Einheiten auf 0,05</w:t>
      </w:r>
      <w:r w:rsidR="00C45DFF">
        <w:t>3</w:t>
      </w:r>
      <w:r w:rsidRPr="00D76F8F">
        <w:t xml:space="preserve"> zu erhöhen, was in Art. 23 EV KESR anzupassen ist. </w:t>
      </w:r>
    </w:p>
    <w:p w14:paraId="3A52367C" w14:textId="77777777" w:rsidR="00D76F8F" w:rsidRPr="00D76F8F" w:rsidRDefault="00D76F8F" w:rsidP="00C11FD2">
      <w:pPr>
        <w:shd w:val="clear" w:color="auto" w:fill="FFFFFF" w:themeFill="background1"/>
      </w:pPr>
    </w:p>
    <w:p w14:paraId="7F01041E" w14:textId="77777777" w:rsidR="00D76F8F" w:rsidRPr="00D76F8F" w:rsidRDefault="00D76F8F" w:rsidP="00C11FD2">
      <w:pPr>
        <w:shd w:val="clear" w:color="auto" w:fill="FFFFFF" w:themeFill="background1"/>
        <w:rPr>
          <w:u w:val="single"/>
        </w:rPr>
      </w:pPr>
      <w:r w:rsidRPr="00D76F8F">
        <w:rPr>
          <w:u w:val="single"/>
        </w:rPr>
        <w:t>Evaluations-Massnahme 4:</w:t>
      </w:r>
    </w:p>
    <w:p w14:paraId="6507E144" w14:textId="69CD26EA" w:rsidR="00D76F8F" w:rsidRPr="00D76F8F" w:rsidRDefault="00D76F8F" w:rsidP="00C11FD2">
      <w:pPr>
        <w:shd w:val="clear" w:color="auto" w:fill="FFFFFF" w:themeFill="background1"/>
        <w:rPr>
          <w:i/>
        </w:rPr>
      </w:pPr>
      <w:r w:rsidRPr="00D76F8F">
        <w:rPr>
          <w:i/>
        </w:rPr>
        <w:t>Geltende</w:t>
      </w:r>
      <w:r w:rsidR="00A40F75">
        <w:rPr>
          <w:i/>
        </w:rPr>
        <w:t>s Recht (</w:t>
      </w:r>
      <w:r w:rsidR="008E734B">
        <w:rPr>
          <w:i/>
        </w:rPr>
        <w:t>„</w:t>
      </w:r>
      <w:r w:rsidR="00A40F75">
        <w:rPr>
          <w:i/>
        </w:rPr>
        <w:t>Steuereinheiten</w:t>
      </w:r>
      <w:r w:rsidR="008E734B">
        <w:rPr>
          <w:i/>
        </w:rPr>
        <w:t>“</w:t>
      </w:r>
      <w:r w:rsidR="00A40F75">
        <w:rPr>
          <w:i/>
        </w:rPr>
        <w:t>)</w:t>
      </w:r>
      <w:r w:rsidRPr="00D76F8F">
        <w:rPr>
          <w:i/>
        </w:rPr>
        <w:t>:</w:t>
      </w:r>
    </w:p>
    <w:p w14:paraId="7A59DCF8" w14:textId="7C4FAF40" w:rsidR="00D76F8F" w:rsidRPr="00D76F8F" w:rsidRDefault="00D76F8F" w:rsidP="00C11FD2">
      <w:pPr>
        <w:shd w:val="clear" w:color="auto" w:fill="FFFFFF" w:themeFill="background1"/>
      </w:pPr>
      <w:r w:rsidRPr="00D76F8F">
        <w:t xml:space="preserve">Heute ist die KESB eine ausgelagerte Aufgabe der Einwohnergemeinden. Der Kanton erbringt die Leistungen der KESB, welche durch die </w:t>
      </w:r>
      <w:r w:rsidR="00877496">
        <w:t>Einwohnergemeinden</w:t>
      </w:r>
      <w:r w:rsidRPr="00D76F8F">
        <w:t xml:space="preserve"> über die ordentlichen Steuereinnahmen finanziert werden. Dies indem der „ordentliche” Steueranteil der </w:t>
      </w:r>
      <w:r w:rsidR="00877496">
        <w:t>Einwohnergemeinden</w:t>
      </w:r>
      <w:r w:rsidRPr="00D76F8F">
        <w:t xml:space="preserve"> gegenüber dem des Kantons prozentual im Umfang der erbrachten Leistungen des Kantons reduziert wird, mithin also durch eine Verschiebung der Steuereinheiten (Steuerfuss) bei der Steuerausscheidung zwischen Kanton und </w:t>
      </w:r>
      <w:r w:rsidR="00877496">
        <w:t>Einwohnergemeinden</w:t>
      </w:r>
      <w:r w:rsidRPr="00D76F8F">
        <w:t>.</w:t>
      </w:r>
    </w:p>
    <w:p w14:paraId="647F0C2E" w14:textId="77777777" w:rsidR="00D76F8F" w:rsidRPr="00D76F8F" w:rsidRDefault="00D76F8F" w:rsidP="00C11FD2">
      <w:pPr>
        <w:shd w:val="clear" w:color="auto" w:fill="FFFFFF" w:themeFill="background1"/>
      </w:pPr>
    </w:p>
    <w:p w14:paraId="7D4E69AA" w14:textId="77777777" w:rsidR="004034D1" w:rsidRDefault="00D76F8F" w:rsidP="00C11FD2">
      <w:pPr>
        <w:shd w:val="clear" w:color="auto" w:fill="FFFFFF" w:themeFill="background1"/>
      </w:pPr>
      <w:r w:rsidRPr="00D76F8F">
        <w:t xml:space="preserve">Aus der Evaluation geht hervor, dass die Behördenorganisation alleinige Sache des Kanton sein soll. Die Aufgabe soll vollständig zum Kanton verschoben werden, so dass dieser abschliessend verantwortlich wird für eine optimale Behördenorganisation. </w:t>
      </w:r>
    </w:p>
    <w:p w14:paraId="0A0E8BF2" w14:textId="77777777" w:rsidR="004034D1" w:rsidRDefault="004034D1" w:rsidP="00C11FD2">
      <w:pPr>
        <w:shd w:val="clear" w:color="auto" w:fill="FFFFFF" w:themeFill="background1"/>
      </w:pPr>
    </w:p>
    <w:p w14:paraId="2906B0C3" w14:textId="34F97D72" w:rsidR="00AC5632" w:rsidRDefault="00D76F8F" w:rsidP="00C11FD2">
      <w:pPr>
        <w:shd w:val="clear" w:color="auto" w:fill="FFFFFF" w:themeFill="background1"/>
      </w:pPr>
      <w:r w:rsidRPr="00D76F8F">
        <w:t xml:space="preserve">Das Finanzierungsmodell in Art. 23 EV KESR orientiert sich bezüglich des Verteilschlüssels nicht am </w:t>
      </w:r>
      <w:r w:rsidR="001065A9">
        <w:t>„</w:t>
      </w:r>
      <w:r w:rsidRPr="00D76F8F">
        <w:t>Verursacherprinzip</w:t>
      </w:r>
      <w:r w:rsidR="001065A9">
        <w:t>“</w:t>
      </w:r>
      <w:r w:rsidRPr="00D76F8F">
        <w:t xml:space="preserve">, sondern an der Steuerkraft der einzelnen </w:t>
      </w:r>
      <w:r w:rsidR="00877496">
        <w:t>Einwohnergemeinden</w:t>
      </w:r>
      <w:r w:rsidRPr="00D76F8F">
        <w:t xml:space="preserve">. </w:t>
      </w:r>
      <w:r w:rsidR="004034D1">
        <w:t>Ein</w:t>
      </w:r>
      <w:r w:rsidRPr="00D76F8F">
        <w:t xml:space="preserve"> Grund dafür ist, </w:t>
      </w:r>
      <w:r w:rsidR="004034D1">
        <w:t xml:space="preserve">dass mit der Festlegung von Steuereinheiten die Abgeltung </w:t>
      </w:r>
      <w:r w:rsidR="00AC5632">
        <w:t>losgelöst von der Aufwandentwicklung</w:t>
      </w:r>
      <w:r w:rsidR="004034D1">
        <w:t xml:space="preserve"> </w:t>
      </w:r>
      <w:r w:rsidR="00AC5632">
        <w:t>bei der</w:t>
      </w:r>
      <w:r w:rsidR="004034D1">
        <w:t xml:space="preserve"> Behördenorganisation</w:t>
      </w:r>
      <w:r w:rsidR="00AC5632">
        <w:t xml:space="preserve"> erfolgen kann</w:t>
      </w:r>
      <w:r w:rsidR="004034D1">
        <w:t xml:space="preserve">. Der Kanton wird damit </w:t>
      </w:r>
      <w:r w:rsidR="00AC5632">
        <w:t>finanziell</w:t>
      </w:r>
      <w:r w:rsidR="004034D1">
        <w:t xml:space="preserve"> verantwortlich für die Behördenorganisation. </w:t>
      </w:r>
      <w:r w:rsidR="00172B81">
        <w:t>Dies auch, wenn</w:t>
      </w:r>
      <w:r w:rsidR="004034D1">
        <w:t xml:space="preserve"> der Aufwand für die Bewältigung der Fälle ansteigt, </w:t>
      </w:r>
      <w:r w:rsidR="00AC5632">
        <w:t>wovon</w:t>
      </w:r>
      <w:r w:rsidR="004034D1">
        <w:t xml:space="preserve"> </w:t>
      </w:r>
      <w:r w:rsidR="00AC5632">
        <w:t>bei der derzeitigen Bevölkerungsentwicklung auszugehen ist</w:t>
      </w:r>
      <w:r w:rsidR="00172B81">
        <w:t xml:space="preserve">. </w:t>
      </w:r>
      <w:r w:rsidR="00662F6C">
        <w:t xml:space="preserve">Das wirtschaftliche Risiko, dass </w:t>
      </w:r>
      <w:r w:rsidR="00172B81">
        <w:t xml:space="preserve">die Steuerkraft der Einwohnergemeinden </w:t>
      </w:r>
      <w:r w:rsidR="00662F6C">
        <w:t>und</w:t>
      </w:r>
      <w:r w:rsidR="00172B81">
        <w:t xml:space="preserve"> damit die Abgeltung </w:t>
      </w:r>
      <w:r w:rsidR="00662F6C">
        <w:t xml:space="preserve">der Behördenorganisation nicht in gleichem Masse </w:t>
      </w:r>
      <w:r w:rsidR="00172B81">
        <w:t>ansteig</w:t>
      </w:r>
      <w:r w:rsidR="00662F6C">
        <w:t>en</w:t>
      </w:r>
      <w:r w:rsidR="00172B81">
        <w:t>,</w:t>
      </w:r>
      <w:r w:rsidR="00662F6C">
        <w:t xml:space="preserve"> trägt der Kanton</w:t>
      </w:r>
      <w:r w:rsidR="00AC5632">
        <w:t>.</w:t>
      </w:r>
    </w:p>
    <w:p w14:paraId="49293B23" w14:textId="77777777" w:rsidR="00AC5632" w:rsidRDefault="00AC5632" w:rsidP="00C11FD2">
      <w:pPr>
        <w:shd w:val="clear" w:color="auto" w:fill="FFFFFF" w:themeFill="background1"/>
      </w:pPr>
    </w:p>
    <w:p w14:paraId="790324BD" w14:textId="5195154F" w:rsidR="00D76F8F" w:rsidRPr="00D76F8F" w:rsidRDefault="00C26F8D" w:rsidP="00C11FD2">
      <w:pPr>
        <w:shd w:val="clear" w:color="auto" w:fill="FFFFFF" w:themeFill="background1"/>
      </w:pPr>
      <w:r>
        <w:t xml:space="preserve">Ein anderer Grund für das Finanzierungsmodell nach Steuerkraft ist, </w:t>
      </w:r>
      <w:r w:rsidR="00D76F8F" w:rsidRPr="00D76F8F">
        <w:t xml:space="preserve">dass dereinst, d.h. wenn der Steuerfuss des Steuergesetzes angepasst wird, die </w:t>
      </w:r>
      <w:r w:rsidR="005E1F03">
        <w:t xml:space="preserve">Aufgabe der </w:t>
      </w:r>
      <w:r w:rsidR="00D76F8F" w:rsidRPr="00D76F8F">
        <w:t xml:space="preserve">Behördenorganisation von den </w:t>
      </w:r>
      <w:r w:rsidR="00877496">
        <w:t>Einwohnergemeinden</w:t>
      </w:r>
      <w:r w:rsidR="00D76F8F" w:rsidRPr="00D76F8F">
        <w:t xml:space="preserve"> vollständig auf den Kanton übergehen kann. Mit der Erhöhung des kantonalen Steuerfusses und der Senkung der kommunalen Steuerfüsse wird die </w:t>
      </w:r>
      <w:r w:rsidR="00C45DFF">
        <w:t xml:space="preserve">Finanzierung der </w:t>
      </w:r>
      <w:r w:rsidR="00D76F8F" w:rsidRPr="00D76F8F">
        <w:t>Aufgabenverschiebung vollzogen (so wurde in der kantonalen Vol</w:t>
      </w:r>
      <w:r w:rsidR="005B7AC9">
        <w:t>ksabstimmung vom 2. Dezember 200</w:t>
      </w:r>
      <w:r w:rsidR="00D76F8F" w:rsidRPr="00D76F8F">
        <w:t xml:space="preserve">1 </w:t>
      </w:r>
      <w:r w:rsidR="00C45DFF">
        <w:t xml:space="preserve">bei </w:t>
      </w:r>
      <w:r w:rsidR="00D76F8F" w:rsidRPr="00D76F8F">
        <w:t>rund vierzig Aufgabengebiete</w:t>
      </w:r>
      <w:r w:rsidR="00A32DE5">
        <w:t>n</w:t>
      </w:r>
      <w:r w:rsidR="00D76F8F" w:rsidRPr="00D76F8F">
        <w:t xml:space="preserve">, unter anderem auch </w:t>
      </w:r>
      <w:r w:rsidR="009D26FE">
        <w:t>beim schulpsychologischen Dienst</w:t>
      </w:r>
      <w:r w:rsidR="00D76F8F" w:rsidRPr="00D76F8F">
        <w:t xml:space="preserve">, </w:t>
      </w:r>
      <w:r w:rsidR="00C45DFF">
        <w:t xml:space="preserve">die Finanzierung </w:t>
      </w:r>
      <w:r w:rsidR="00A32DE5" w:rsidRPr="00D76F8F">
        <w:t xml:space="preserve">zwischen den </w:t>
      </w:r>
      <w:r w:rsidR="00877496">
        <w:t>Einwohnergemeinden</w:t>
      </w:r>
      <w:r w:rsidR="00A32DE5" w:rsidRPr="00D76F8F">
        <w:t xml:space="preserve"> und dem Kanton </w:t>
      </w:r>
      <w:r w:rsidR="00C45DFF">
        <w:t>festgelegt</w:t>
      </w:r>
      <w:r w:rsidR="00A32DE5">
        <w:t>, so dass eine Aufgabenverschiebung erfolgen konnte</w:t>
      </w:r>
      <w:r w:rsidR="00D76F8F" w:rsidRPr="00D76F8F">
        <w:t>). Die Verschiebung von Steuereinhei</w:t>
      </w:r>
      <w:r w:rsidR="00D76F8F" w:rsidRPr="00D76F8F">
        <w:lastRenderedPageBreak/>
        <w:t xml:space="preserve">ten ist – soweit ersichtlich – der einzige gangbare Weg für den vollständigen Übergang der Aufgabe </w:t>
      </w:r>
      <w:r w:rsidR="003F69AE">
        <w:t xml:space="preserve">samt Finanzierung </w:t>
      </w:r>
      <w:r w:rsidR="00D76F8F" w:rsidRPr="00D76F8F">
        <w:t>an den Kanton. Wann eine passende Revision des Steuergesetzes kommen wird, kann nicht zu</w:t>
      </w:r>
      <w:r w:rsidR="002B22F6">
        <w:t>m</w:t>
      </w:r>
      <w:r w:rsidR="00D76F8F" w:rsidRPr="00D76F8F">
        <w:t xml:space="preserve"> Voraus gesagt werden. Jedoch setzt Art. 23 EV KESR diese Revision faktisch bereits um.</w:t>
      </w:r>
    </w:p>
    <w:p w14:paraId="08A5534F" w14:textId="77777777" w:rsidR="00D76F8F" w:rsidRPr="00D76F8F" w:rsidRDefault="00D76F8F" w:rsidP="00C11FD2">
      <w:pPr>
        <w:shd w:val="clear" w:color="auto" w:fill="FFFFFF" w:themeFill="background1"/>
      </w:pPr>
    </w:p>
    <w:p w14:paraId="5DAAF4C6" w14:textId="735B1F83" w:rsidR="00D76F8F" w:rsidRPr="00D76F8F" w:rsidRDefault="00A40F75" w:rsidP="00C11FD2">
      <w:pPr>
        <w:shd w:val="clear" w:color="auto" w:fill="FFFFFF" w:themeFill="background1"/>
        <w:rPr>
          <w:i/>
        </w:rPr>
      </w:pPr>
      <w:r>
        <w:rPr>
          <w:i/>
        </w:rPr>
        <w:t xml:space="preserve">Variante </w:t>
      </w:r>
      <w:r w:rsidR="00446CA3">
        <w:rPr>
          <w:i/>
        </w:rPr>
        <w:t>„</w:t>
      </w:r>
      <w:r>
        <w:rPr>
          <w:i/>
        </w:rPr>
        <w:t>Einwohnerstatistik</w:t>
      </w:r>
      <w:r w:rsidR="00446CA3">
        <w:rPr>
          <w:i/>
        </w:rPr>
        <w:t>“</w:t>
      </w:r>
      <w:r w:rsidR="00D76F8F" w:rsidRPr="00D76F8F">
        <w:rPr>
          <w:i/>
        </w:rPr>
        <w:t>:</w:t>
      </w:r>
    </w:p>
    <w:p w14:paraId="027D413A" w14:textId="2C8ECD79" w:rsidR="00D76F8F" w:rsidRPr="00D76F8F" w:rsidRDefault="00D76F8F" w:rsidP="00C11FD2">
      <w:pPr>
        <w:shd w:val="clear" w:color="auto" w:fill="FFFFFF" w:themeFill="background1"/>
      </w:pPr>
      <w:r w:rsidRPr="00D76F8F">
        <w:t>Der Kantonsrat hat –</w:t>
      </w:r>
      <w:r w:rsidR="005169BD">
        <w:t xml:space="preserve"> </w:t>
      </w:r>
      <w:r w:rsidRPr="00D76F8F">
        <w:t>auf Antrag der SVP-Fraktion – bei der Beratung des Evaluationsberichts eine Anmerkung als erheblich erklärt, wonach ein gerechteres Finanzierungsmodell zur Abgeltung der Behördenorganisation KESB erarbeitet werden soll, zum Beispiel unter Berücksichtigung der Einwohnerstatistik oder der Rückvergütungen im Finanzausgleich.</w:t>
      </w:r>
    </w:p>
    <w:p w14:paraId="1A3BF3C3" w14:textId="1D281A2A" w:rsidR="00D76F8F" w:rsidRDefault="00D76F8F" w:rsidP="00C11FD2">
      <w:pPr>
        <w:shd w:val="clear" w:color="auto" w:fill="FFFFFF" w:themeFill="background1"/>
      </w:pPr>
    </w:p>
    <w:p w14:paraId="26807070" w14:textId="5B781A60" w:rsidR="00C90A17" w:rsidRDefault="00C90A17" w:rsidP="00C11FD2">
      <w:pPr>
        <w:shd w:val="clear" w:color="auto" w:fill="FFFFFF" w:themeFill="background1"/>
      </w:pPr>
      <w:r>
        <w:t xml:space="preserve">Die Anmerkung richtet sich nicht gegen die Höhe der Abgeltung, sondern gegen die Verteilung der Abgeltung unter den </w:t>
      </w:r>
      <w:r w:rsidR="00C63F24">
        <w:t>Einwohnergemeinden</w:t>
      </w:r>
      <w:r>
        <w:t>.</w:t>
      </w:r>
      <w:r w:rsidR="00C63F24" w:rsidRPr="00C63F24">
        <w:t xml:space="preserve"> </w:t>
      </w:r>
      <w:r w:rsidR="00C63F24" w:rsidRPr="002D38DA">
        <w:t xml:space="preserve">Der Verteilschlüssel </w:t>
      </w:r>
      <w:r w:rsidR="00C63F24">
        <w:t>nach Steuereinheiten orientiert sich nach der Steuerkraft, ähnlich wie der</w:t>
      </w:r>
      <w:r w:rsidR="00C63F24" w:rsidRPr="002D38DA">
        <w:t xml:space="preserve"> Finanzausgleich </w:t>
      </w:r>
      <w:r w:rsidR="00C63F24">
        <w:t xml:space="preserve">unter den </w:t>
      </w:r>
      <w:r w:rsidR="00877496">
        <w:t>Einwohnergemeinden</w:t>
      </w:r>
      <w:r w:rsidR="00C63F24">
        <w:t xml:space="preserve">. Er </w:t>
      </w:r>
      <w:r w:rsidR="00C63F24" w:rsidRPr="002D38DA">
        <w:t>kann deshalb als zu wenig gerecht empfunden werden</w:t>
      </w:r>
      <w:r w:rsidR="00C63F24">
        <w:t>.</w:t>
      </w:r>
    </w:p>
    <w:p w14:paraId="19342DCC" w14:textId="77777777" w:rsidR="00C90A17" w:rsidRPr="00D76F8F" w:rsidRDefault="00C90A17" w:rsidP="00C11FD2">
      <w:pPr>
        <w:shd w:val="clear" w:color="auto" w:fill="FFFFFF" w:themeFill="background1"/>
      </w:pPr>
    </w:p>
    <w:p w14:paraId="358B7653" w14:textId="793C308F" w:rsidR="00D76F8F" w:rsidRDefault="00D76F8F" w:rsidP="00C11FD2">
      <w:pPr>
        <w:shd w:val="clear" w:color="auto" w:fill="FFFFFF" w:themeFill="background1"/>
      </w:pPr>
      <w:r w:rsidRPr="00D76F8F">
        <w:t xml:space="preserve">Die Einwohnergemeinde Sarnen hat ein Finanzierungsmodell unter Berücksichtigung der Einwohnerzahlen vorgeschlagen. Sie hat als einzige Gemeinde im Evaluationsverfahren gegen das heutige Abgeltungsmodell nach Steuereinheiten in Art. 23 EV KESR opponiert. Nach Ansicht der Einwohnergemeinde Sarnen dürfe keinesfalls eine Abgeltung nach Steuereinheiten erfolgen. Dadurch werde sie doppelt belastet, </w:t>
      </w:r>
      <w:r w:rsidR="004F08EC">
        <w:t>da sie gleichzeitig in den inner</w:t>
      </w:r>
      <w:r w:rsidRPr="00D76F8F">
        <w:t>kantonalen Finanzausgleich einbezahlen und die gemeinsame</w:t>
      </w:r>
      <w:r w:rsidR="009B09ED">
        <w:t>n</w:t>
      </w:r>
      <w:r w:rsidRPr="00D76F8F">
        <w:t xml:space="preserve"> Abgeltungen der Behördenorganisation im Verhältnis der Steuerkraft tragen müsse. Am gerechtesten sei eine Verteilung aufgrund der Falllast. Allerdings führe dies zu einem unverhältnismässig</w:t>
      </w:r>
      <w:r w:rsidR="00B171A7">
        <w:t xml:space="preserve"> hohen </w:t>
      </w:r>
      <w:r w:rsidRPr="00D76F8F">
        <w:t xml:space="preserve">administrativen Aufwand. Am einfachsten werde der Aufwand des Kantons nach den Einwohnerzahlen auf die </w:t>
      </w:r>
      <w:r w:rsidR="00877496">
        <w:t>Einwohnergemeinden</w:t>
      </w:r>
      <w:r w:rsidRPr="00D76F8F">
        <w:t xml:space="preserve"> aufgeteilt. Diese Lösung sei gerecht und</w:t>
      </w:r>
      <w:r w:rsidR="00B171A7">
        <w:t xml:space="preserve"> zudem</w:t>
      </w:r>
      <w:r w:rsidRPr="00D76F8F">
        <w:t xml:space="preserve"> einfach.</w:t>
      </w:r>
    </w:p>
    <w:p w14:paraId="3A50BA4D" w14:textId="459E6C22" w:rsidR="004819AE" w:rsidRDefault="004819AE" w:rsidP="00C11FD2">
      <w:pPr>
        <w:shd w:val="clear" w:color="auto" w:fill="FFFFFF" w:themeFill="background1"/>
      </w:pPr>
    </w:p>
    <w:p w14:paraId="69A72439" w14:textId="22876F97" w:rsidR="005358B0" w:rsidRDefault="003E51AA" w:rsidP="00C11FD2">
      <w:pPr>
        <w:shd w:val="clear" w:color="auto" w:fill="FFFFFF" w:themeFill="background1"/>
      </w:pPr>
      <w:r w:rsidRPr="00AE19DE">
        <w:t>In der nachfolgenden</w:t>
      </w:r>
      <w:r w:rsidR="00F56DC6" w:rsidRPr="00AE19DE">
        <w:t xml:space="preserve"> Tabelle </w:t>
      </w:r>
      <w:r w:rsidRPr="00AE19DE">
        <w:t>werden</w:t>
      </w:r>
      <w:r w:rsidR="00F56DC6" w:rsidRPr="00AE19DE">
        <w:t xml:space="preserve"> die Finanzierungssysteme nach Einwohnerzahlen und Steuereinheiten </w:t>
      </w:r>
      <w:r w:rsidRPr="00AE19DE">
        <w:t>einander gegenübergestellt</w:t>
      </w:r>
      <w:r w:rsidR="00F56DC6" w:rsidRPr="00AE19DE">
        <w:t xml:space="preserve"> (nach den im Berichtszeitpunkt erhältlichen Zahlen):</w:t>
      </w:r>
    </w:p>
    <w:p w14:paraId="1E85E540" w14:textId="2B31F0A3" w:rsidR="004819AE" w:rsidRDefault="00420800" w:rsidP="00C11FD2">
      <w:pPr>
        <w:shd w:val="clear" w:color="auto" w:fill="FFFFFF" w:themeFill="background1"/>
      </w:pPr>
      <w:r w:rsidRPr="00420800">
        <w:rPr>
          <w:noProof/>
          <w:lang w:eastAsia="de-CH"/>
        </w:rPr>
        <w:drawing>
          <wp:inline distT="0" distB="0" distL="0" distR="0" wp14:anchorId="0FBCCB49" wp14:editId="22BDB920">
            <wp:extent cx="5400040" cy="2504301"/>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504301"/>
                    </a:xfrm>
                    <a:prstGeom prst="rect">
                      <a:avLst/>
                    </a:prstGeom>
                    <a:noFill/>
                    <a:ln>
                      <a:noFill/>
                    </a:ln>
                  </pic:spPr>
                </pic:pic>
              </a:graphicData>
            </a:graphic>
          </wp:inline>
        </w:drawing>
      </w:r>
    </w:p>
    <w:p w14:paraId="42471689" w14:textId="77777777" w:rsidR="00D76F8F" w:rsidRPr="00D76F8F" w:rsidRDefault="00D76F8F" w:rsidP="00C11FD2">
      <w:pPr>
        <w:shd w:val="clear" w:color="auto" w:fill="FFFFFF" w:themeFill="background1"/>
      </w:pPr>
    </w:p>
    <w:p w14:paraId="10F3AB56" w14:textId="73E3591C" w:rsidR="00776515" w:rsidRDefault="00D76F8F" w:rsidP="00C11FD2">
      <w:pPr>
        <w:shd w:val="clear" w:color="auto" w:fill="FFFFFF" w:themeFill="background1"/>
      </w:pPr>
      <w:r w:rsidRPr="00D76F8F">
        <w:t>Mit der Variante</w:t>
      </w:r>
      <w:r w:rsidR="00C90A17">
        <w:t xml:space="preserve"> </w:t>
      </w:r>
      <w:r w:rsidR="00F14F90">
        <w:t>„</w:t>
      </w:r>
      <w:r w:rsidR="00C90A17">
        <w:t>Einwohnerstatistik</w:t>
      </w:r>
      <w:r w:rsidR="00F14F90">
        <w:t>“</w:t>
      </w:r>
      <w:r w:rsidRPr="00D76F8F">
        <w:t xml:space="preserve"> erfolgt eine Abkehr vom Evaluationsziel, wonach </w:t>
      </w:r>
      <w:r w:rsidR="005E1F03">
        <w:t xml:space="preserve">das wirtschaftliche Risiko bereits heute und </w:t>
      </w:r>
      <w:r w:rsidR="00400887">
        <w:t>die</w:t>
      </w:r>
      <w:r w:rsidRPr="00D76F8F">
        <w:t xml:space="preserve"> </w:t>
      </w:r>
      <w:r w:rsidR="00400887">
        <w:t>Aufgabe der Behördenorganisation vollständig später auf den Kanton übergehen</w:t>
      </w:r>
      <w:r w:rsidRPr="00D76F8F">
        <w:t xml:space="preserve"> soll</w:t>
      </w:r>
      <w:r w:rsidR="00400887">
        <w:t>en</w:t>
      </w:r>
      <w:r w:rsidRPr="00D76F8F">
        <w:t xml:space="preserve">. Die </w:t>
      </w:r>
      <w:r w:rsidR="00F05152">
        <w:t xml:space="preserve">vom Einwohnergemeinderat Sarnen vorgeschlagene </w:t>
      </w:r>
      <w:r w:rsidR="00400887">
        <w:t xml:space="preserve">Norm ist in Bezug auf die Verteilung der Abgeltung nachvollziehbar und einfach umsetzbar. Sie </w:t>
      </w:r>
      <w:r w:rsidRPr="00D76F8F">
        <w:t xml:space="preserve">legt </w:t>
      </w:r>
      <w:r w:rsidR="00400887">
        <w:t xml:space="preserve">jedoch </w:t>
      </w:r>
      <w:r w:rsidRPr="00D76F8F">
        <w:t xml:space="preserve">über die Gesetzgebung bis auf weiteres fest, dass die KESB eine ausgelagerte Aufgabe der </w:t>
      </w:r>
      <w:r w:rsidR="00877496">
        <w:t>Einwohnergemeinden</w:t>
      </w:r>
      <w:r w:rsidRPr="00D76F8F">
        <w:t xml:space="preserve"> ist.</w:t>
      </w:r>
      <w:r w:rsidR="00F05152">
        <w:t xml:space="preserve"> </w:t>
      </w:r>
    </w:p>
    <w:p w14:paraId="7FD2A877" w14:textId="77777777" w:rsidR="00776515" w:rsidRDefault="00776515" w:rsidP="00C11FD2">
      <w:pPr>
        <w:shd w:val="clear" w:color="auto" w:fill="FFFFFF" w:themeFill="background1"/>
      </w:pPr>
    </w:p>
    <w:p w14:paraId="3C384B14" w14:textId="45A5DE69" w:rsidR="00D76F8F" w:rsidRPr="00D76F8F" w:rsidRDefault="006D377D" w:rsidP="00C11FD2">
      <w:pPr>
        <w:shd w:val="clear" w:color="auto" w:fill="FFFFFF" w:themeFill="background1"/>
      </w:pPr>
      <w:r w:rsidRPr="00AE19DE">
        <w:lastRenderedPageBreak/>
        <w:t xml:space="preserve">Nicht </w:t>
      </w:r>
      <w:r w:rsidR="00776515" w:rsidRPr="00AE19DE">
        <w:t>beantwortet werden kann</w:t>
      </w:r>
      <w:r w:rsidRPr="00AE19DE">
        <w:t xml:space="preserve"> die Frage, mit welche</w:t>
      </w:r>
      <w:r w:rsidR="003E51AA" w:rsidRPr="00AE19DE">
        <w:t>m</w:t>
      </w:r>
      <w:r w:rsidRPr="00AE19DE">
        <w:t xml:space="preserve"> System</w:t>
      </w:r>
      <w:r w:rsidR="005358B0" w:rsidRPr="00AE19DE">
        <w:t xml:space="preserve"> der Kanton oder die Einwohnergemeinden </w:t>
      </w:r>
      <w:r w:rsidRPr="00AE19DE">
        <w:t xml:space="preserve">finanziell </w:t>
      </w:r>
      <w:r w:rsidR="005358B0" w:rsidRPr="00AE19DE">
        <w:t xml:space="preserve">besser fahren </w:t>
      </w:r>
      <w:r w:rsidR="00776515" w:rsidRPr="00AE19DE">
        <w:t xml:space="preserve">werden </w:t>
      </w:r>
      <w:r w:rsidR="005358B0" w:rsidRPr="00AE19DE">
        <w:t xml:space="preserve">(vgl. Total/Differenz Fr. </w:t>
      </w:r>
      <w:r w:rsidR="004E12F5" w:rsidRPr="00AE19DE">
        <w:t>-29 448</w:t>
      </w:r>
      <w:r w:rsidR="005358B0" w:rsidRPr="00AE19DE">
        <w:t>.</w:t>
      </w:r>
      <w:r w:rsidR="00776515" w:rsidRPr="00AE19DE">
        <w:t>–</w:t>
      </w:r>
      <w:r w:rsidR="005358B0" w:rsidRPr="00AE19DE">
        <w:t>)</w:t>
      </w:r>
      <w:r w:rsidRPr="00AE19DE">
        <w:t xml:space="preserve">. Denn längerfristig </w:t>
      </w:r>
      <w:r w:rsidR="00776515" w:rsidRPr="00AE19DE">
        <w:t>ist unklar</w:t>
      </w:r>
      <w:r w:rsidRPr="00AE19DE">
        <w:t>, in welchem Umfang der Aufwand des Kantons für die KESB oder die Steuerkraft der Einwohner</w:t>
      </w:r>
      <w:r w:rsidR="003E51AA" w:rsidRPr="00AE19DE">
        <w:t>gemeinden</w:t>
      </w:r>
      <w:r w:rsidRPr="00AE19DE">
        <w:t xml:space="preserve"> sich verändern</w:t>
      </w:r>
      <w:r w:rsidR="005358B0" w:rsidRPr="00AE19DE">
        <w:t xml:space="preserve">. </w:t>
      </w:r>
      <w:r w:rsidR="00776515" w:rsidRPr="00AE19DE">
        <w:t xml:space="preserve">Wie erwähnt, dürfte der Aufwand für die Bewältigung der Fälle </w:t>
      </w:r>
      <w:r w:rsidR="003E51AA" w:rsidRPr="00AE19DE">
        <w:t xml:space="preserve">nach </w:t>
      </w:r>
      <w:r w:rsidR="00776515" w:rsidRPr="00AE19DE">
        <w:t>der derzeitigen Bevölkerungsentwicklung ansteigen. Wogegen die</w:t>
      </w:r>
      <w:r w:rsidR="005358B0" w:rsidRPr="00AE19DE">
        <w:t xml:space="preserve"> Steuererträge in den Jahren 2020 und 2021 </w:t>
      </w:r>
      <w:r w:rsidR="002D5C25" w:rsidRPr="00AE19DE">
        <w:t xml:space="preserve">aus heutiger Sicht </w:t>
      </w:r>
      <w:r w:rsidR="00776515" w:rsidRPr="00AE19DE">
        <w:t xml:space="preserve">tendenziell </w:t>
      </w:r>
      <w:r w:rsidR="00983295" w:rsidRPr="00AE19DE">
        <w:t>nicht mehr so hoch</w:t>
      </w:r>
      <w:r w:rsidR="00776515" w:rsidRPr="00AE19DE">
        <w:t xml:space="preserve"> ausfallen dürften </w:t>
      </w:r>
      <w:r w:rsidR="00983295" w:rsidRPr="00AE19DE">
        <w:t>wie</w:t>
      </w:r>
      <w:r w:rsidR="00776515" w:rsidRPr="00AE19DE">
        <w:t xml:space="preserve"> in den Vorjahren</w:t>
      </w:r>
      <w:r w:rsidR="005358B0" w:rsidRPr="00AE19DE">
        <w:t>.</w:t>
      </w:r>
    </w:p>
    <w:p w14:paraId="13984108" w14:textId="7B6E336A" w:rsidR="00223497" w:rsidRDefault="00223497" w:rsidP="00C11FD2">
      <w:pPr>
        <w:shd w:val="clear" w:color="auto" w:fill="FFFFFF" w:themeFill="background1"/>
      </w:pPr>
    </w:p>
    <w:p w14:paraId="4DB75734" w14:textId="52F400BA" w:rsidR="001A3A8A" w:rsidRPr="00481CBC" w:rsidRDefault="00A40F75" w:rsidP="00C11FD2">
      <w:pPr>
        <w:shd w:val="clear" w:color="auto" w:fill="FFFFFF" w:themeFill="background1"/>
        <w:rPr>
          <w:i/>
        </w:rPr>
      </w:pPr>
      <w:r w:rsidRPr="00481CBC">
        <w:rPr>
          <w:i/>
        </w:rPr>
        <w:t xml:space="preserve">Variante </w:t>
      </w:r>
      <w:r w:rsidR="00E34AB4">
        <w:rPr>
          <w:i/>
        </w:rPr>
        <w:t>„</w:t>
      </w:r>
      <w:r w:rsidRPr="00481CBC">
        <w:rPr>
          <w:i/>
        </w:rPr>
        <w:t>Rückvergütung</w:t>
      </w:r>
      <w:r w:rsidR="00E34AB4">
        <w:rPr>
          <w:i/>
        </w:rPr>
        <w:t>“</w:t>
      </w:r>
      <w:r w:rsidR="00481CBC" w:rsidRPr="00481CBC">
        <w:rPr>
          <w:i/>
        </w:rPr>
        <w:t>:</w:t>
      </w:r>
    </w:p>
    <w:p w14:paraId="6A3B9ED6" w14:textId="29FD8E3B" w:rsidR="00472864" w:rsidRDefault="00481CBC" w:rsidP="00C11FD2">
      <w:pPr>
        <w:shd w:val="clear" w:color="auto" w:fill="FFFFFF" w:themeFill="background1"/>
      </w:pPr>
      <w:r>
        <w:t>Eine</w:t>
      </w:r>
      <w:r w:rsidR="00C90A17" w:rsidRPr="00481CBC">
        <w:t xml:space="preserve"> </w:t>
      </w:r>
      <w:r w:rsidR="00D60395">
        <w:t>„</w:t>
      </w:r>
      <w:r w:rsidR="00B171A7" w:rsidRPr="00481CBC">
        <w:t xml:space="preserve">Rückvergütung </w:t>
      </w:r>
      <w:r w:rsidR="00A40F75" w:rsidRPr="00481CBC">
        <w:t>im Finanzausgleich</w:t>
      </w:r>
      <w:r w:rsidR="00D60395">
        <w:t>“</w:t>
      </w:r>
      <w:r w:rsidR="00A40F75" w:rsidRPr="00481CBC">
        <w:t xml:space="preserve"> </w:t>
      </w:r>
      <w:r w:rsidRPr="00481CBC">
        <w:t xml:space="preserve">wurde </w:t>
      </w:r>
      <w:r>
        <w:t xml:space="preserve">ebenfalls </w:t>
      </w:r>
      <w:r w:rsidRPr="00481CBC">
        <w:t>geprüft</w:t>
      </w:r>
      <w:r w:rsidR="00C90A17" w:rsidRPr="00481CBC">
        <w:t xml:space="preserve">. Soweit ersichtlich soll </w:t>
      </w:r>
      <w:r w:rsidR="00C63F24">
        <w:t>die</w:t>
      </w:r>
      <w:r w:rsidR="00C90A17" w:rsidRPr="00481CBC">
        <w:t xml:space="preserve"> Rückvergütung </w:t>
      </w:r>
      <w:r w:rsidR="00472864">
        <w:t>bewirken, dass die</w:t>
      </w:r>
      <w:r w:rsidRPr="00481CBC">
        <w:t xml:space="preserve"> Verteilung nach Steuereinheiten </w:t>
      </w:r>
      <w:r>
        <w:t xml:space="preserve">so </w:t>
      </w:r>
      <w:r w:rsidR="00472864">
        <w:t>ausgeglichen wird</w:t>
      </w:r>
      <w:r>
        <w:t xml:space="preserve">, dass sie </w:t>
      </w:r>
      <w:r w:rsidR="00472864">
        <w:t xml:space="preserve">der </w:t>
      </w:r>
      <w:r>
        <w:t xml:space="preserve">Verteilung nach Einwohnerzahlen </w:t>
      </w:r>
      <w:r w:rsidR="00472864">
        <w:t>entspricht</w:t>
      </w:r>
      <w:r>
        <w:t xml:space="preserve">. </w:t>
      </w:r>
      <w:r w:rsidR="00472864">
        <w:t xml:space="preserve">Der einzige denkbare Ansatzpunkt für eine solche Rückvergütung </w:t>
      </w:r>
      <w:r w:rsidR="00172B81">
        <w:t xml:space="preserve">wäre die </w:t>
      </w:r>
      <w:r w:rsidR="0073249F">
        <w:t>Senkung der Mindestausstattung in Art. 5 Abs. 2 des</w:t>
      </w:r>
      <w:r w:rsidR="00472864">
        <w:t xml:space="preserve"> Finanzausgleichsgesetz</w:t>
      </w:r>
      <w:r w:rsidR="00172B81">
        <w:t>es</w:t>
      </w:r>
      <w:r w:rsidR="00472864">
        <w:t xml:space="preserve"> (GDB 630.1)</w:t>
      </w:r>
      <w:r w:rsidR="0073249F">
        <w:t xml:space="preserve">. </w:t>
      </w:r>
      <w:r w:rsidR="00172B81">
        <w:t xml:space="preserve">Die Prüfung hat ergeben, dass </w:t>
      </w:r>
      <w:r w:rsidR="007452A2">
        <w:t xml:space="preserve">damit </w:t>
      </w:r>
      <w:r w:rsidR="00172B81">
        <w:t xml:space="preserve">eine Annäherung </w:t>
      </w:r>
      <w:r w:rsidR="00F20E3F">
        <w:t xml:space="preserve">an die Verteilung nach Einwohnerzahlen nur bedingt möglich ist. Hinzu kommt, dass </w:t>
      </w:r>
      <w:r w:rsidR="007452A2">
        <w:t xml:space="preserve">mit der Senkung der Mindestausstattung nur für ein bestimmtes Steuerjahr eine Annährung erwirkt werden kann. Wie sich die </w:t>
      </w:r>
      <w:r w:rsidR="00D16B32">
        <w:t xml:space="preserve">gleiche </w:t>
      </w:r>
      <w:r w:rsidR="007452A2">
        <w:t xml:space="preserve">Senkung in den nächsten Jahren auf </w:t>
      </w:r>
      <w:r w:rsidR="00F20E3F">
        <w:t xml:space="preserve">die Rückvergütung </w:t>
      </w:r>
      <w:r w:rsidR="007452A2">
        <w:t xml:space="preserve">auswirkt, ist </w:t>
      </w:r>
      <w:r w:rsidR="00F20E3F">
        <w:t xml:space="preserve">nicht kalkulierbar. </w:t>
      </w:r>
      <w:r w:rsidR="007452A2">
        <w:t>Dies liegt an der</w:t>
      </w:r>
      <w:r w:rsidR="00F20E3F">
        <w:t xml:space="preserve"> variierenden Steuerkraft der Einwohnergemeinden</w:t>
      </w:r>
      <w:r w:rsidR="007452A2">
        <w:t xml:space="preserve">. </w:t>
      </w:r>
      <w:r w:rsidR="00D16B32">
        <w:t>Da die</w:t>
      </w:r>
      <w:r w:rsidR="00F20E3F">
        <w:t xml:space="preserve"> Mindestausstattung </w:t>
      </w:r>
      <w:r w:rsidR="00C63F24">
        <w:t xml:space="preserve">im Finanzausgleichsgesetz </w:t>
      </w:r>
      <w:r w:rsidR="00D16B32">
        <w:t>nicht jedes Jahr an die Verteilung nach Art. 23 EV KESR angepasst werden kann, würde sich</w:t>
      </w:r>
      <w:r w:rsidR="00F20E3F">
        <w:t xml:space="preserve"> die Rückvergütung mit jedem Steuerjahr praktisch willkürlich verändern</w:t>
      </w:r>
      <w:r w:rsidR="00D16B32">
        <w:t xml:space="preserve">, auch </w:t>
      </w:r>
      <w:r w:rsidR="009468A6">
        <w:t>in</w:t>
      </w:r>
      <w:r w:rsidR="007452A2">
        <w:t xml:space="preserve"> </w:t>
      </w:r>
      <w:r w:rsidR="00A91894">
        <w:t>„</w:t>
      </w:r>
      <w:r w:rsidR="00D16B32">
        <w:t>ungerechte</w:t>
      </w:r>
      <w:r w:rsidR="009468A6">
        <w:t>r</w:t>
      </w:r>
      <w:r w:rsidR="00A91894">
        <w:t>“</w:t>
      </w:r>
      <w:r w:rsidR="00D16B32">
        <w:t xml:space="preserve"> </w:t>
      </w:r>
      <w:r w:rsidR="009468A6">
        <w:t>Weise</w:t>
      </w:r>
      <w:r w:rsidR="00D16B32">
        <w:t>.</w:t>
      </w:r>
    </w:p>
    <w:p w14:paraId="1C97865B" w14:textId="6E02B52F" w:rsidR="00D16B32" w:rsidRDefault="00D16B32" w:rsidP="00C11FD2">
      <w:pPr>
        <w:shd w:val="clear" w:color="auto" w:fill="FFFFFF" w:themeFill="background1"/>
      </w:pPr>
    </w:p>
    <w:p w14:paraId="7F67811D" w14:textId="498EFA47" w:rsidR="00472864" w:rsidRDefault="00D16B32" w:rsidP="00C11FD2">
      <w:pPr>
        <w:shd w:val="clear" w:color="auto" w:fill="FFFFFF" w:themeFill="background1"/>
      </w:pPr>
      <w:r>
        <w:t xml:space="preserve">Die doppelte Berücksichtigung der Steuerkraft zur Verteilung der Abgeltung führt </w:t>
      </w:r>
      <w:r w:rsidR="00C63F24">
        <w:t xml:space="preserve">nicht zu einem gerechteren, sondern </w:t>
      </w:r>
      <w:r>
        <w:t>zu einem komplexen und nicht kalkulierbaren Finanz</w:t>
      </w:r>
      <w:r w:rsidR="00C63F24">
        <w:t>ierungs</w:t>
      </w:r>
      <w:r>
        <w:t>modell</w:t>
      </w:r>
      <w:r w:rsidR="00C63F24">
        <w:t>. Dies liegt daran, dass die</w:t>
      </w:r>
      <w:r w:rsidR="00C63F24" w:rsidRPr="00481CBC">
        <w:t xml:space="preserve"> Abgeltung der Behördenorganisation durch Verschiebung von Steuereinheiten und </w:t>
      </w:r>
      <w:r w:rsidR="00C63F24">
        <w:t>die Mechanismen des Finanzausgleichgesetzes</w:t>
      </w:r>
      <w:r w:rsidR="00C63F24" w:rsidRPr="00481CBC">
        <w:t xml:space="preserve"> </w:t>
      </w:r>
      <w:r w:rsidR="00C63F24">
        <w:t>nicht aufeinander abgestimmt werden können</w:t>
      </w:r>
      <w:r w:rsidR="00C63F24" w:rsidRPr="00481CBC">
        <w:t xml:space="preserve">. </w:t>
      </w:r>
      <w:r w:rsidR="00C63F24">
        <w:t>Es ist daher von der Einführung eines solchen Modells abzusehen.</w:t>
      </w:r>
    </w:p>
    <w:p w14:paraId="3D85A500" w14:textId="77777777" w:rsidR="00472864" w:rsidRDefault="00472864" w:rsidP="00C11FD2">
      <w:pPr>
        <w:shd w:val="clear" w:color="auto" w:fill="FFFFFF" w:themeFill="background1"/>
      </w:pPr>
    </w:p>
    <w:p w14:paraId="2B0E172B" w14:textId="3DADC158" w:rsidR="00A40F75" w:rsidRPr="00D76F8F" w:rsidRDefault="00A40F75" w:rsidP="00C11FD2">
      <w:pPr>
        <w:shd w:val="clear" w:color="auto" w:fill="FFFFFF" w:themeFill="background1"/>
      </w:pPr>
      <w:r>
        <w:t>Den</w:t>
      </w:r>
      <w:r w:rsidRPr="002D38DA">
        <w:t xml:space="preserve"> Einwohnergemeinden steht es aber frei, bis zu einer definitiven Überführung der Aufgabe an den Kanton</w:t>
      </w:r>
      <w:r>
        <w:t>,</w:t>
      </w:r>
      <w:r w:rsidRPr="002D38DA">
        <w:t xml:space="preserve"> untereinander eine vertragliche Lösung zur gerechteren Verteilung der Kosten </w:t>
      </w:r>
      <w:r>
        <w:t xml:space="preserve">zu </w:t>
      </w:r>
      <w:r w:rsidRPr="002D38DA">
        <w:t>treffen.</w:t>
      </w:r>
    </w:p>
    <w:p w14:paraId="3F24B946" w14:textId="3F4296E6" w:rsidR="00B171A7" w:rsidRDefault="00B171A7" w:rsidP="00C11FD2">
      <w:pPr>
        <w:shd w:val="clear" w:color="auto" w:fill="FFFFFF" w:themeFill="background1"/>
      </w:pPr>
    </w:p>
    <w:p w14:paraId="78A3C2A7" w14:textId="77777777" w:rsidR="00B171A7" w:rsidRDefault="00B171A7" w:rsidP="006F3869"/>
    <w:p w14:paraId="7384F414" w14:textId="4A25A11F" w:rsidR="00223497" w:rsidRDefault="00223497" w:rsidP="00791867">
      <w:pPr>
        <w:pStyle w:val="berschrift2"/>
      </w:pPr>
      <w:bookmarkStart w:id="23" w:name="_Toc62558833"/>
      <w:r>
        <w:t>Errichtung von Gemeindezweckverbänden</w:t>
      </w:r>
      <w:bookmarkEnd w:id="23"/>
    </w:p>
    <w:p w14:paraId="0127A405" w14:textId="3E2DCD03" w:rsidR="000C0968" w:rsidRDefault="000C0968" w:rsidP="000C0968">
      <w:pPr>
        <w:ind w:left="794"/>
      </w:pPr>
      <w:r>
        <w:t xml:space="preserve">(Evaluations-Massnahme </w:t>
      </w:r>
      <w:r w:rsidR="00336F1D">
        <w:t>1</w:t>
      </w:r>
      <w:r>
        <w:t>)</w:t>
      </w:r>
    </w:p>
    <w:p w14:paraId="04FAC602" w14:textId="77777777" w:rsidR="000C0968" w:rsidRPr="000C0968" w:rsidRDefault="000C0968" w:rsidP="000C0968"/>
    <w:p w14:paraId="0906AE82" w14:textId="48AAF40A" w:rsidR="000972B1" w:rsidRDefault="000972B1" w:rsidP="000972B1">
      <w:pPr>
        <w:pStyle w:val="berschrift3"/>
        <w:tabs>
          <w:tab w:val="num" w:pos="794"/>
        </w:tabs>
      </w:pPr>
      <w:bookmarkStart w:id="24" w:name="_Toc62558834"/>
      <w:r>
        <w:t>Andere kantonale Regelungen</w:t>
      </w:r>
      <w:bookmarkEnd w:id="24"/>
    </w:p>
    <w:p w14:paraId="1833E27D" w14:textId="6A1D91F6" w:rsidR="002A08C2" w:rsidRDefault="0008500A" w:rsidP="002A08C2">
      <w:r>
        <w:t>Fast</w:t>
      </w:r>
      <w:r w:rsidR="002A08C2">
        <w:t xml:space="preserve"> alle untersuchten Kantone </w:t>
      </w:r>
      <w:r w:rsidR="00853CBF">
        <w:t xml:space="preserve">in den deutschsprachigen Kantonen </w:t>
      </w:r>
      <w:r w:rsidR="002A08C2">
        <w:t xml:space="preserve">regeln die Zweckverbände sowohl in der Verfassung als auch </w:t>
      </w:r>
      <w:r w:rsidR="00C353C7">
        <w:t>in der kantonalen Gesetzgebung</w:t>
      </w:r>
      <w:r w:rsidR="002A08C2">
        <w:t xml:space="preserve">. Die meisten Kantone schreiben vor, was die Verbände in ihren Statuten zwingend zu regeln haben (i.d.R.: Name, Sitz, Aufgaben, Organe, Finanzierung, Rechte der Mitglieder, Auflösung und Liquidation). Daneben haben viele Kantone in den Gesetzen minimale Bestimmungen über die Gründung, Haftung und Rechtsmittel aufgestellt. </w:t>
      </w:r>
      <w:r w:rsidR="00D31247">
        <w:t>Der quantitative Umfang der</w:t>
      </w:r>
      <w:r w:rsidR="002A08C2">
        <w:t xml:space="preserve"> Regelungen </w:t>
      </w:r>
      <w:r w:rsidR="00D31247">
        <w:t>schwankt je nach Kanton, von schlanken Regelung</w:t>
      </w:r>
      <w:r>
        <w:t>en</w:t>
      </w:r>
      <w:r w:rsidR="00D31247">
        <w:t xml:space="preserve"> bis sehr detaillierten Gesetzgebungen.</w:t>
      </w:r>
    </w:p>
    <w:p w14:paraId="19849C98" w14:textId="77777777" w:rsidR="002A08C2" w:rsidRDefault="002A08C2" w:rsidP="002A08C2"/>
    <w:p w14:paraId="70366495" w14:textId="6FF439A7" w:rsidR="0055511D" w:rsidRDefault="002A08C2" w:rsidP="002A08C2">
      <w:r>
        <w:t>Was die politischen Rechte betrifft, garantieren alle Kantone, dass die Stimmberechtig</w:t>
      </w:r>
      <w:r w:rsidR="00FA3874">
        <w:t>t</w:t>
      </w:r>
      <w:r>
        <w:t xml:space="preserve">en zumindest über den Bei- und Austritt bestimmen können. Viele schreiben im Grundsatz vor, dass die </w:t>
      </w:r>
      <w:r w:rsidR="00280466">
        <w:t>„</w:t>
      </w:r>
      <w:r>
        <w:t>Mitwirkungsrechte der Stimmberechtigten</w:t>
      </w:r>
      <w:r w:rsidR="00280466">
        <w:rPr>
          <w:rFonts w:cs="Arial"/>
        </w:rPr>
        <w:t>“</w:t>
      </w:r>
      <w:r>
        <w:t xml:space="preserve"> zu wahren seien (etwa </w:t>
      </w:r>
      <w:r w:rsidR="00280466">
        <w:t>die Kantone Uri</w:t>
      </w:r>
      <w:r>
        <w:t xml:space="preserve"> und B</w:t>
      </w:r>
      <w:r w:rsidR="00280466">
        <w:t>ern</w:t>
      </w:r>
      <w:r>
        <w:t xml:space="preserve">). Der Kanton Zürich bestimmt in der Verfassung, dass die Volksrechte in der Gemeinde sinngemäss auch für die Zweckverbände gelten würden. Einzelne Kantone </w:t>
      </w:r>
      <w:r w:rsidR="00D31247">
        <w:t>verlangen die Statuierung von</w:t>
      </w:r>
      <w:r>
        <w:t xml:space="preserve"> Initiativ- und Referendumsrechte</w:t>
      </w:r>
      <w:r w:rsidR="00D31247">
        <w:t>n</w:t>
      </w:r>
      <w:r>
        <w:t xml:space="preserve"> </w:t>
      </w:r>
      <w:r w:rsidR="00D31247">
        <w:t>in den</w:t>
      </w:r>
      <w:r>
        <w:t xml:space="preserve"> Verband</w:t>
      </w:r>
      <w:r w:rsidR="00D31247">
        <w:t>sstatuten</w:t>
      </w:r>
      <w:r>
        <w:t xml:space="preserve"> (</w:t>
      </w:r>
      <w:r w:rsidR="00280466">
        <w:t>die Kantone Aargau, Freiburg, Thurgau, Wallis und Zürich</w:t>
      </w:r>
      <w:r w:rsidR="006879E1">
        <w:t xml:space="preserve">) oder sehen vor, dass für </w:t>
      </w:r>
      <w:r>
        <w:t xml:space="preserve">bestimmte Fälle, etwa wesentliche Änderungen der Statuten, </w:t>
      </w:r>
      <w:r w:rsidR="006879E1">
        <w:t>das</w:t>
      </w:r>
      <w:r>
        <w:t xml:space="preserve"> fakultative Referendum </w:t>
      </w:r>
      <w:r w:rsidR="006879E1">
        <w:t>zuzulassen ist</w:t>
      </w:r>
      <w:r w:rsidR="0008500A">
        <w:t xml:space="preserve"> (</w:t>
      </w:r>
      <w:r w:rsidR="00280466">
        <w:t>Kanton Wallis</w:t>
      </w:r>
      <w:r w:rsidR="0008500A">
        <w:t>)</w:t>
      </w:r>
      <w:r w:rsidR="00C353C7">
        <w:t>.</w:t>
      </w:r>
    </w:p>
    <w:p w14:paraId="425A4239" w14:textId="77777777" w:rsidR="00860D5F" w:rsidRDefault="00860D5F" w:rsidP="002A08C2"/>
    <w:p w14:paraId="3E70D2C7" w14:textId="27E4A573" w:rsidR="002A08C2" w:rsidRDefault="00402253" w:rsidP="00402253">
      <w:pPr>
        <w:pStyle w:val="berschrift3"/>
        <w:tabs>
          <w:tab w:val="num" w:pos="794"/>
        </w:tabs>
      </w:pPr>
      <w:bookmarkStart w:id="25" w:name="_Toc62558835"/>
      <w:r>
        <w:t>Kantonale Ausgangslage</w:t>
      </w:r>
      <w:bookmarkEnd w:id="25"/>
    </w:p>
    <w:p w14:paraId="491BB600" w14:textId="72934E26" w:rsidR="00E407A5" w:rsidRDefault="00E407A5" w:rsidP="00E407A5">
      <w:r w:rsidRPr="008B2586">
        <w:t xml:space="preserve">Nach </w:t>
      </w:r>
      <w:r w:rsidR="009464C3">
        <w:t>der Kantonsverfassung</w:t>
      </w:r>
      <w:r w:rsidRPr="008B2586">
        <w:t xml:space="preserve"> können die </w:t>
      </w:r>
      <w:r w:rsidR="00877496">
        <w:t>Einwohnergemeinden</w:t>
      </w:r>
      <w:r w:rsidRPr="008B2586">
        <w:t xml:space="preserve"> gemeinsame Anlagen oder Unternehmen betreiben und in den Formen des öffentlichen Rechts Gemeindeverbände bilden (</w:t>
      </w:r>
      <w:r w:rsidR="009464C3">
        <w:t xml:space="preserve">Art. 84 </w:t>
      </w:r>
      <w:r w:rsidRPr="008B2586">
        <w:t>Abs. 1</w:t>
      </w:r>
      <w:r w:rsidR="009464C3">
        <w:t xml:space="preserve"> KV</w:t>
      </w:r>
      <w:r w:rsidRPr="008B2586">
        <w:t>). Die Organisation eines Gemeindev</w:t>
      </w:r>
      <w:r w:rsidR="001F0F8D">
        <w:t>erband</w:t>
      </w:r>
      <w:r w:rsidRPr="008B2586">
        <w:t xml:space="preserve">s ist in einem besonderen Statut niederzulegen (Abs. 2). Die Gesetzgebung kann für die Bildung und Verwaltung bestimmter Gemeindeverbände allgemeinverbindliche Vorschriften aufstellen (Abs. 3). </w:t>
      </w:r>
    </w:p>
    <w:p w14:paraId="48B5948D" w14:textId="5C1AB11F" w:rsidR="002A08C2" w:rsidRDefault="002A08C2" w:rsidP="00A45D6B"/>
    <w:p w14:paraId="0709E249" w14:textId="64B9D8DA" w:rsidR="00222872" w:rsidRDefault="009464C3" w:rsidP="00DA30B5">
      <w:r>
        <w:t xml:space="preserve">Der </w:t>
      </w:r>
      <w:r w:rsidR="00222872">
        <w:t xml:space="preserve">Verfassungsrat </w:t>
      </w:r>
      <w:r w:rsidR="00151145">
        <w:t>führte bei der Beratung von Art. 84 KV im Wesentlichen aus</w:t>
      </w:r>
      <w:r w:rsidR="00DE656F">
        <w:t xml:space="preserve">, ein Zweckverband sei ein Unternehmen, das sich auf mehrere </w:t>
      </w:r>
      <w:r w:rsidR="00877496">
        <w:t>Einwohnergemeinden</w:t>
      </w:r>
      <w:r w:rsidR="00DE656F">
        <w:t xml:space="preserve"> erstrecke. </w:t>
      </w:r>
      <w:r w:rsidR="00F57380">
        <w:t xml:space="preserve">Als Beispiel </w:t>
      </w:r>
      <w:r w:rsidR="00151145">
        <w:t>sei</w:t>
      </w:r>
      <w:r w:rsidR="00F57380">
        <w:t xml:space="preserve"> der </w:t>
      </w:r>
      <w:r w:rsidR="00151145">
        <w:t>(</w:t>
      </w:r>
      <w:r w:rsidR="00F57380">
        <w:t>damals</w:t>
      </w:r>
      <w:r w:rsidR="00151145">
        <w:t>)</w:t>
      </w:r>
      <w:r w:rsidR="00F57380">
        <w:t xml:space="preserve"> konkret in Aussicht genommene Verband über die Abwasserreinigung im Sarneraatal </w:t>
      </w:r>
      <w:r w:rsidR="00151145">
        <w:t>zu nennen</w:t>
      </w:r>
      <w:r w:rsidR="00F57380">
        <w:t xml:space="preserve">. </w:t>
      </w:r>
      <w:r w:rsidR="00DF152F">
        <w:t>F</w:t>
      </w:r>
      <w:r w:rsidR="00DE656F">
        <w:t>ür</w:t>
      </w:r>
      <w:r w:rsidR="00FD5368">
        <w:t xml:space="preserve"> Zweckverbände </w:t>
      </w:r>
      <w:r w:rsidR="00151145">
        <w:t>sei ein</w:t>
      </w:r>
      <w:r w:rsidR="00FD5368">
        <w:t xml:space="preserve"> Statut erforderlich,</w:t>
      </w:r>
      <w:r w:rsidR="00DE656F">
        <w:t xml:space="preserve"> das von den einzelnen </w:t>
      </w:r>
      <w:r w:rsidR="00877496">
        <w:t>Einwohnergemeinden</w:t>
      </w:r>
      <w:r w:rsidR="00DF152F">
        <w:t xml:space="preserve"> bzw. </w:t>
      </w:r>
      <w:r w:rsidR="00DE656F">
        <w:t xml:space="preserve">Gemeindeversammlungen </w:t>
      </w:r>
      <w:r w:rsidR="00FD5368">
        <w:t>zu genehmigen sei</w:t>
      </w:r>
      <w:r w:rsidR="00DE656F">
        <w:t xml:space="preserve">. Mit dem Statut solle man sich Rechenschaft geben, nach welchen Gesichtspunkten das Unternehmen oder der Zweckverband geführt </w:t>
      </w:r>
      <w:r w:rsidR="00497B77">
        <w:t>werde</w:t>
      </w:r>
      <w:r w:rsidR="00FD5368">
        <w:t>.</w:t>
      </w:r>
      <w:r w:rsidR="00DE656F">
        <w:t xml:space="preserve"> </w:t>
      </w:r>
      <w:r w:rsidR="00DF152F">
        <w:t xml:space="preserve">Es sei </w:t>
      </w:r>
      <w:r w:rsidR="00222872">
        <w:t xml:space="preserve">ganz klar, dass heute ohne schriftliche Organisation nichts Wesentliches ausgeführt </w:t>
      </w:r>
      <w:r w:rsidR="00DF152F">
        <w:t>werde</w:t>
      </w:r>
      <w:r w:rsidR="00222872">
        <w:t xml:space="preserve">. Einzelheiten </w:t>
      </w:r>
      <w:r w:rsidR="00DF152F">
        <w:t>könne</w:t>
      </w:r>
      <w:r w:rsidR="00222872">
        <w:t xml:space="preserve"> man in einem Gemeindeorganisationsgesetz aufführen. </w:t>
      </w:r>
      <w:r w:rsidR="00DF152F">
        <w:t xml:space="preserve">In der Verfassung </w:t>
      </w:r>
      <w:r w:rsidR="00222872">
        <w:t xml:space="preserve">müsse nicht partout </w:t>
      </w:r>
      <w:r w:rsidR="00DF152F">
        <w:t>jeder</w:t>
      </w:r>
      <w:r w:rsidR="00222872">
        <w:t xml:space="preserve"> nur theoretisch denkbare</w:t>
      </w:r>
      <w:r w:rsidR="00DF152F">
        <w:t xml:space="preserve"> M</w:t>
      </w:r>
      <w:r w:rsidR="00222872">
        <w:t xml:space="preserve">issbrauch schon in die Schranken </w:t>
      </w:r>
      <w:r w:rsidR="00DF152F">
        <w:t>gewiesen werden (Protokoll des Verfassungsrats</w:t>
      </w:r>
      <w:r w:rsidR="00DA30B5">
        <w:t xml:space="preserve"> des Kantons Unterwalden ob dem Wald</w:t>
      </w:r>
      <w:r w:rsidR="00DA30B5" w:rsidRPr="00DA30B5">
        <w:t xml:space="preserve"> vom 28. Juni 1967 bis 16. März 1968</w:t>
      </w:r>
      <w:r w:rsidR="00DA30B5">
        <w:t xml:space="preserve">, S. </w:t>
      </w:r>
      <w:r w:rsidR="000E3E8A">
        <w:t>238 f.).</w:t>
      </w:r>
    </w:p>
    <w:p w14:paraId="2D073EE5" w14:textId="06D5E9D9" w:rsidR="00222872" w:rsidRDefault="00222872" w:rsidP="00A45D6B"/>
    <w:p w14:paraId="3CB404FD" w14:textId="476B1BDC" w:rsidR="007F71C7" w:rsidRPr="00431604" w:rsidRDefault="00486634" w:rsidP="00800F79">
      <w:pPr>
        <w:rPr>
          <w:szCs w:val="20"/>
        </w:rPr>
      </w:pPr>
      <w:r w:rsidRPr="00431604">
        <w:rPr>
          <w:szCs w:val="20"/>
        </w:rPr>
        <w:t>In der kantonalen Gesetzgebung bestehen v</w:t>
      </w:r>
      <w:r w:rsidR="0066161C" w:rsidRPr="00431604">
        <w:rPr>
          <w:szCs w:val="20"/>
        </w:rPr>
        <w:t xml:space="preserve">ereinzelt </w:t>
      </w:r>
      <w:r w:rsidR="00A95596" w:rsidRPr="00431604">
        <w:rPr>
          <w:szCs w:val="20"/>
        </w:rPr>
        <w:t>Bestimmungen</w:t>
      </w:r>
      <w:r w:rsidR="0066161C" w:rsidRPr="00431604">
        <w:rPr>
          <w:szCs w:val="20"/>
        </w:rPr>
        <w:t xml:space="preserve"> in Bezug auf Zweckverbände</w:t>
      </w:r>
      <w:r w:rsidR="00D47091" w:rsidRPr="00431604">
        <w:rPr>
          <w:szCs w:val="20"/>
        </w:rPr>
        <w:t xml:space="preserve">, die grundsätzlich aber </w:t>
      </w:r>
      <w:r w:rsidR="00A95596" w:rsidRPr="00431604">
        <w:rPr>
          <w:szCs w:val="20"/>
        </w:rPr>
        <w:t>nicht über den Regelungsinhalt der Verfassung hinausgehen</w:t>
      </w:r>
      <w:r w:rsidR="00D47091" w:rsidRPr="00431604">
        <w:rPr>
          <w:szCs w:val="20"/>
        </w:rPr>
        <w:t xml:space="preserve">. So verweisen verschiedene Erlasse auf die </w:t>
      </w:r>
      <w:r w:rsidR="00D47091" w:rsidRPr="00431604">
        <w:rPr>
          <w:rStyle w:val="textcontent"/>
          <w:szCs w:val="20"/>
        </w:rPr>
        <w:t xml:space="preserve">Möglichkeit, dass sich die Einwohnergemeinden </w:t>
      </w:r>
      <w:r w:rsidR="00D47091" w:rsidRPr="00431604">
        <w:rPr>
          <w:szCs w:val="20"/>
        </w:rPr>
        <w:t>für die gemeinsame Aufgabenerfüllung</w:t>
      </w:r>
      <w:r w:rsidR="00D47091" w:rsidRPr="00431604">
        <w:rPr>
          <w:rStyle w:val="textcontent"/>
          <w:szCs w:val="20"/>
        </w:rPr>
        <w:t xml:space="preserve"> zu einem öffentlich-rechtlichen Zweckverband zusammenschliessen können (</w:t>
      </w:r>
      <w:r w:rsidR="00720A01" w:rsidRPr="00431604">
        <w:rPr>
          <w:rStyle w:val="textcontent"/>
          <w:szCs w:val="20"/>
        </w:rPr>
        <w:t xml:space="preserve">vgl. </w:t>
      </w:r>
      <w:r w:rsidR="00D47091" w:rsidRPr="00431604">
        <w:rPr>
          <w:rStyle w:val="textcontent"/>
          <w:szCs w:val="20"/>
        </w:rPr>
        <w:t>Veterinärgesetz [GDB 818.1],</w:t>
      </w:r>
      <w:r w:rsidR="005342D8" w:rsidRPr="00431604">
        <w:rPr>
          <w:rStyle w:val="textcontent"/>
          <w:szCs w:val="20"/>
        </w:rPr>
        <w:t xml:space="preserve"> Wasserbaugesetz</w:t>
      </w:r>
      <w:r w:rsidR="00D47091" w:rsidRPr="00431604">
        <w:rPr>
          <w:rStyle w:val="textcontent"/>
          <w:szCs w:val="20"/>
        </w:rPr>
        <w:t xml:space="preserve"> </w:t>
      </w:r>
      <w:r w:rsidR="005342D8" w:rsidRPr="00431604">
        <w:rPr>
          <w:rStyle w:val="textcontent"/>
          <w:szCs w:val="20"/>
        </w:rPr>
        <w:t>[GDB 740.1]</w:t>
      </w:r>
      <w:r w:rsidR="00720A01" w:rsidRPr="00431604">
        <w:rPr>
          <w:rStyle w:val="textcontent"/>
          <w:szCs w:val="20"/>
        </w:rPr>
        <w:t>,</w:t>
      </w:r>
      <w:r w:rsidR="00D47091" w:rsidRPr="00431604">
        <w:rPr>
          <w:rStyle w:val="textcontent"/>
          <w:szCs w:val="20"/>
          <w:lang w:val="de-DE"/>
        </w:rPr>
        <w:t xml:space="preserve"> </w:t>
      </w:r>
      <w:r w:rsidR="005342D8" w:rsidRPr="00431604">
        <w:rPr>
          <w:szCs w:val="20"/>
        </w:rPr>
        <w:t>kantonale Umweltschutzverordnung [GDB 78</w:t>
      </w:r>
      <w:r w:rsidR="00553B0D" w:rsidRPr="00431604">
        <w:rPr>
          <w:szCs w:val="20"/>
        </w:rPr>
        <w:t>0</w:t>
      </w:r>
      <w:r w:rsidR="005342D8" w:rsidRPr="00431604">
        <w:rPr>
          <w:szCs w:val="20"/>
        </w:rPr>
        <w:t>.11]</w:t>
      </w:r>
      <w:r w:rsidR="00720A01" w:rsidRPr="00431604">
        <w:rPr>
          <w:szCs w:val="20"/>
        </w:rPr>
        <w:t xml:space="preserve"> und</w:t>
      </w:r>
      <w:r w:rsidR="005342D8" w:rsidRPr="00431604">
        <w:rPr>
          <w:szCs w:val="20"/>
        </w:rPr>
        <w:t xml:space="preserve"> kantonale Gewässerschutzverordnung </w:t>
      </w:r>
      <w:r w:rsidR="005342D8" w:rsidRPr="00431604">
        <w:rPr>
          <w:szCs w:val="20"/>
          <w:lang w:val="de-DE"/>
        </w:rPr>
        <w:t xml:space="preserve">[GDB </w:t>
      </w:r>
      <w:r w:rsidR="005342D8" w:rsidRPr="00431604">
        <w:rPr>
          <w:szCs w:val="20"/>
        </w:rPr>
        <w:t xml:space="preserve">783.11]; </w:t>
      </w:r>
      <w:r w:rsidR="005342D8" w:rsidRPr="00431604">
        <w:rPr>
          <w:rStyle w:val="textcontent"/>
          <w:szCs w:val="20"/>
          <w:lang w:val="de-DE"/>
        </w:rPr>
        <w:t xml:space="preserve">für das </w:t>
      </w:r>
      <w:r w:rsidR="00D47091" w:rsidRPr="00431604">
        <w:rPr>
          <w:rStyle w:val="textcontent"/>
          <w:szCs w:val="20"/>
          <w:lang w:val="de-DE"/>
        </w:rPr>
        <w:t>Staatskirchenrecht</w:t>
      </w:r>
      <w:r w:rsidR="005342D8" w:rsidRPr="00431604">
        <w:rPr>
          <w:rStyle w:val="textcontent"/>
          <w:szCs w:val="20"/>
          <w:lang w:val="de-DE"/>
        </w:rPr>
        <w:t xml:space="preserve"> vgl. Art. 101 und 106 KV)</w:t>
      </w:r>
      <w:r w:rsidR="00D47091" w:rsidRPr="00431604">
        <w:rPr>
          <w:rStyle w:val="textcontent"/>
          <w:szCs w:val="20"/>
          <w:lang w:val="de-DE"/>
        </w:rPr>
        <w:t>.</w:t>
      </w:r>
      <w:r w:rsidR="005342D8" w:rsidRPr="00431604">
        <w:rPr>
          <w:rStyle w:val="textcontent"/>
          <w:szCs w:val="20"/>
          <w:lang w:val="de-DE"/>
        </w:rPr>
        <w:t xml:space="preserve"> Einzelne Erlasse </w:t>
      </w:r>
      <w:r w:rsidR="00720A01" w:rsidRPr="00431604">
        <w:rPr>
          <w:rStyle w:val="textcontent"/>
          <w:szCs w:val="20"/>
          <w:lang w:val="de-DE"/>
        </w:rPr>
        <w:t>weisen</w:t>
      </w:r>
      <w:r w:rsidR="005342D8" w:rsidRPr="00431604">
        <w:rPr>
          <w:rStyle w:val="textcontent"/>
          <w:szCs w:val="20"/>
          <w:lang w:val="de-DE"/>
        </w:rPr>
        <w:t xml:space="preserve"> den Zweckverbänden </w:t>
      </w:r>
      <w:r w:rsidR="00BA2B70" w:rsidRPr="00431604">
        <w:rPr>
          <w:rStyle w:val="textcontent"/>
          <w:szCs w:val="20"/>
          <w:lang w:val="de-DE"/>
        </w:rPr>
        <w:t xml:space="preserve">– neben den Einwohnergemeinden – </w:t>
      </w:r>
      <w:r w:rsidR="005342D8" w:rsidRPr="00431604">
        <w:rPr>
          <w:rStyle w:val="textcontent"/>
          <w:szCs w:val="20"/>
          <w:lang w:val="de-DE"/>
        </w:rPr>
        <w:t xml:space="preserve">explizit </w:t>
      </w:r>
      <w:r w:rsidR="00720A01" w:rsidRPr="00431604">
        <w:rPr>
          <w:rStyle w:val="textcontent"/>
          <w:szCs w:val="20"/>
          <w:lang w:val="de-DE"/>
        </w:rPr>
        <w:t xml:space="preserve">und punktuell </w:t>
      </w:r>
      <w:r w:rsidR="005342D8" w:rsidRPr="00431604">
        <w:rPr>
          <w:rStyle w:val="textcontent"/>
          <w:szCs w:val="20"/>
          <w:lang w:val="de-DE"/>
        </w:rPr>
        <w:t xml:space="preserve">bestimmte Rechte und/oder Pflichten </w:t>
      </w:r>
      <w:r w:rsidR="00720A01" w:rsidRPr="00431604">
        <w:rPr>
          <w:rStyle w:val="textcontent"/>
          <w:szCs w:val="20"/>
          <w:lang w:val="de-DE"/>
        </w:rPr>
        <w:t>zu</w:t>
      </w:r>
      <w:r w:rsidR="005342D8" w:rsidRPr="00431604">
        <w:rPr>
          <w:rStyle w:val="textcontent"/>
          <w:szCs w:val="20"/>
          <w:lang w:val="de-DE"/>
        </w:rPr>
        <w:t xml:space="preserve"> (</w:t>
      </w:r>
      <w:r w:rsidR="00720A01" w:rsidRPr="00431604">
        <w:rPr>
          <w:rStyle w:val="textcontent"/>
          <w:szCs w:val="20"/>
          <w:lang w:val="de-DE"/>
        </w:rPr>
        <w:t xml:space="preserve">vgl. </w:t>
      </w:r>
      <w:r w:rsidR="00BA2B70" w:rsidRPr="00431604">
        <w:rPr>
          <w:rStyle w:val="textcontent"/>
          <w:szCs w:val="20"/>
          <w:lang w:val="de-DE"/>
        </w:rPr>
        <w:t xml:space="preserve">etwa Mitwirkungspflicht: </w:t>
      </w:r>
      <w:r w:rsidR="005342D8" w:rsidRPr="00431604">
        <w:rPr>
          <w:rStyle w:val="textcontent"/>
          <w:szCs w:val="20"/>
        </w:rPr>
        <w:t>Geoinformationsgesetz [GDB 131.5]</w:t>
      </w:r>
      <w:r w:rsidR="00720A01" w:rsidRPr="00431604">
        <w:rPr>
          <w:rStyle w:val="textcontent"/>
          <w:szCs w:val="20"/>
        </w:rPr>
        <w:t>,</w:t>
      </w:r>
      <w:r w:rsidR="00322513" w:rsidRPr="00431604">
        <w:rPr>
          <w:rStyle w:val="textcontent"/>
          <w:szCs w:val="20"/>
        </w:rPr>
        <w:t xml:space="preserve"> </w:t>
      </w:r>
      <w:r w:rsidR="00BA2B70" w:rsidRPr="00431604">
        <w:rPr>
          <w:rStyle w:val="textcontent"/>
          <w:szCs w:val="20"/>
        </w:rPr>
        <w:t xml:space="preserve">Datenzugriffsrecht: </w:t>
      </w:r>
      <w:r w:rsidR="00720A01" w:rsidRPr="00431604">
        <w:rPr>
          <w:rStyle w:val="textcontent"/>
          <w:szCs w:val="20"/>
        </w:rPr>
        <w:t xml:space="preserve">Ausführungsbestimmungen über den Zugriff auf Daten des EDV-Grundbuchs [GDB 213.412], </w:t>
      </w:r>
      <w:r w:rsidR="00BA2B70" w:rsidRPr="00431604">
        <w:rPr>
          <w:rStyle w:val="textcontent"/>
          <w:szCs w:val="20"/>
        </w:rPr>
        <w:t xml:space="preserve">Vorgaben zur Haushaltsprüfung: </w:t>
      </w:r>
      <w:r w:rsidR="00720A01" w:rsidRPr="00431604">
        <w:rPr>
          <w:rStyle w:val="textcontent"/>
          <w:szCs w:val="20"/>
          <w:lang w:val="de-DE"/>
        </w:rPr>
        <w:t xml:space="preserve">Finanzhaushaltsgesetz </w:t>
      </w:r>
      <w:r w:rsidR="00553B0D" w:rsidRPr="00431604">
        <w:rPr>
          <w:rStyle w:val="textcontent"/>
          <w:rFonts w:cs="Arial"/>
          <w:szCs w:val="20"/>
          <w:lang w:val="de-DE"/>
        </w:rPr>
        <w:t>[</w:t>
      </w:r>
      <w:r w:rsidR="00720A01" w:rsidRPr="00431604">
        <w:rPr>
          <w:rStyle w:val="textcontent"/>
          <w:szCs w:val="20"/>
          <w:lang w:val="de-DE"/>
        </w:rPr>
        <w:t>GDB 610.1</w:t>
      </w:r>
      <w:r w:rsidR="00553B0D" w:rsidRPr="00431604">
        <w:rPr>
          <w:rStyle w:val="textcontent"/>
          <w:rFonts w:cs="Arial"/>
          <w:szCs w:val="20"/>
          <w:lang w:val="de-DE"/>
        </w:rPr>
        <w:t>]</w:t>
      </w:r>
      <w:r w:rsidR="00720A01" w:rsidRPr="00431604">
        <w:rPr>
          <w:rStyle w:val="textcontent"/>
          <w:szCs w:val="20"/>
          <w:lang w:val="de-DE"/>
        </w:rPr>
        <w:t xml:space="preserve">, </w:t>
      </w:r>
      <w:r w:rsidR="00BC1415" w:rsidRPr="00431604">
        <w:rPr>
          <w:szCs w:val="20"/>
        </w:rPr>
        <w:t>Steuerbefreiung infolge Gemeinnützigkeit</w:t>
      </w:r>
      <w:r w:rsidR="00BA2B70" w:rsidRPr="00431604">
        <w:rPr>
          <w:szCs w:val="20"/>
        </w:rPr>
        <w:t>:</w:t>
      </w:r>
      <w:r w:rsidR="00BC1415" w:rsidRPr="00431604">
        <w:rPr>
          <w:szCs w:val="20"/>
        </w:rPr>
        <w:t xml:space="preserve"> </w:t>
      </w:r>
      <w:r w:rsidR="00353F31" w:rsidRPr="00431604">
        <w:rPr>
          <w:szCs w:val="20"/>
        </w:rPr>
        <w:t xml:space="preserve">Steuergesetz </w:t>
      </w:r>
      <w:r w:rsidR="00BA2B70" w:rsidRPr="00431604">
        <w:rPr>
          <w:szCs w:val="20"/>
        </w:rPr>
        <w:t>[GDB 641.4] und</w:t>
      </w:r>
      <w:r w:rsidR="00BC1415" w:rsidRPr="00431604">
        <w:rPr>
          <w:szCs w:val="20"/>
        </w:rPr>
        <w:t xml:space="preserve"> Vollziehungsverordnung zum Steuergesetz </w:t>
      </w:r>
      <w:r w:rsidR="00BA2B70" w:rsidRPr="00431604">
        <w:rPr>
          <w:szCs w:val="20"/>
        </w:rPr>
        <w:t xml:space="preserve">[GDB 641.41], Recht zur Gebührenerhebung: </w:t>
      </w:r>
      <w:r w:rsidR="00D47091" w:rsidRPr="00431604">
        <w:rPr>
          <w:szCs w:val="20"/>
        </w:rPr>
        <w:t xml:space="preserve">Veterinärgesetz </w:t>
      </w:r>
      <w:r w:rsidR="00BA2B70" w:rsidRPr="00431604">
        <w:rPr>
          <w:szCs w:val="20"/>
        </w:rPr>
        <w:t xml:space="preserve">[GDB 818.1], </w:t>
      </w:r>
      <w:r w:rsidR="00BA2B70" w:rsidRPr="00431604">
        <w:rPr>
          <w:rStyle w:val="textcontent"/>
          <w:szCs w:val="20"/>
        </w:rPr>
        <w:t xml:space="preserve">Pfandrecht für Beiträge: </w:t>
      </w:r>
      <w:r w:rsidR="005342D8" w:rsidRPr="00431604">
        <w:rPr>
          <w:rStyle w:val="textcontent"/>
          <w:szCs w:val="20"/>
        </w:rPr>
        <w:t>Wasserbaugesetz [GDB 740.1]</w:t>
      </w:r>
      <w:r w:rsidR="00BA2B70" w:rsidRPr="00431604">
        <w:rPr>
          <w:rStyle w:val="textcontent"/>
          <w:szCs w:val="20"/>
        </w:rPr>
        <w:t xml:space="preserve">, Zuordnung des Klagewegs vor Verwaltungsgericht: </w:t>
      </w:r>
      <w:r w:rsidR="006828E3" w:rsidRPr="00431604">
        <w:rPr>
          <w:szCs w:val="20"/>
        </w:rPr>
        <w:t xml:space="preserve">Gesetz über die Gerichtsorganisation </w:t>
      </w:r>
      <w:r w:rsidR="00BA2B70" w:rsidRPr="00431604">
        <w:rPr>
          <w:szCs w:val="20"/>
        </w:rPr>
        <w:t>[GDB 134.1]).</w:t>
      </w:r>
      <w:r w:rsidR="00B24D5D" w:rsidRPr="00431604">
        <w:rPr>
          <w:szCs w:val="20"/>
        </w:rPr>
        <w:t xml:space="preserve"> Hinsichtlich der Organisation von Zweckverbänden findet sich einzig in den Kirchenorganisationen der Evangelisch-reformierten Kirchgemeinde Obwalden (alter Kantonsteil) (GDB 160.2) und Engelberg (GDB 160.3) die Regelung, dass </w:t>
      </w:r>
      <w:r w:rsidR="004F27CA" w:rsidRPr="00431604">
        <w:rPr>
          <w:szCs w:val="20"/>
        </w:rPr>
        <w:t xml:space="preserve">die </w:t>
      </w:r>
      <w:r w:rsidR="00B24D5D" w:rsidRPr="00431604">
        <w:rPr>
          <w:szCs w:val="20"/>
        </w:rPr>
        <w:t xml:space="preserve">Errichtung eines </w:t>
      </w:r>
      <w:r w:rsidR="004F27CA" w:rsidRPr="00431604">
        <w:rPr>
          <w:szCs w:val="20"/>
        </w:rPr>
        <w:t xml:space="preserve">Kirchgemeindeverbandes, </w:t>
      </w:r>
      <w:r w:rsidR="00B24D5D" w:rsidRPr="00431604">
        <w:rPr>
          <w:szCs w:val="20"/>
        </w:rPr>
        <w:t xml:space="preserve">dessen Organisationsstatut </w:t>
      </w:r>
      <w:r w:rsidR="004F27CA" w:rsidRPr="00431604">
        <w:rPr>
          <w:szCs w:val="20"/>
        </w:rPr>
        <w:t>sowie die Diskussion über bestehende Mitgliedschaften</w:t>
      </w:r>
      <w:r w:rsidR="00497B77" w:rsidRPr="00431604">
        <w:rPr>
          <w:szCs w:val="20"/>
        </w:rPr>
        <w:t xml:space="preserve"> in Verbänden</w:t>
      </w:r>
      <w:r w:rsidR="004F27CA" w:rsidRPr="00431604">
        <w:rPr>
          <w:szCs w:val="20"/>
        </w:rPr>
        <w:t xml:space="preserve"> in die Zuständigkeit</w:t>
      </w:r>
      <w:r w:rsidR="00B24D5D" w:rsidRPr="00431604">
        <w:rPr>
          <w:szCs w:val="20"/>
        </w:rPr>
        <w:t xml:space="preserve"> der Kirchgemeindeversammlung </w:t>
      </w:r>
      <w:r w:rsidR="004F27CA" w:rsidRPr="00431604">
        <w:rPr>
          <w:szCs w:val="20"/>
        </w:rPr>
        <w:t>fallen</w:t>
      </w:r>
      <w:r w:rsidR="00B24D5D" w:rsidRPr="00431604">
        <w:rPr>
          <w:szCs w:val="20"/>
        </w:rPr>
        <w:t>.</w:t>
      </w:r>
      <w:r w:rsidR="00A9463B" w:rsidRPr="00431604">
        <w:rPr>
          <w:szCs w:val="20"/>
        </w:rPr>
        <w:t xml:space="preserve"> Schliesslich schreibt das Veterinärgesetz einen Kostenteiler vor, wonach</w:t>
      </w:r>
      <w:r w:rsidR="00800F79" w:rsidRPr="00431604">
        <w:rPr>
          <w:szCs w:val="20"/>
        </w:rPr>
        <w:t xml:space="preserve"> j</w:t>
      </w:r>
      <w:r w:rsidR="007F71C7" w:rsidRPr="00431604">
        <w:rPr>
          <w:szCs w:val="20"/>
        </w:rPr>
        <w:t xml:space="preserve">ede Einwohnergemeinde sich an den Aufwendungen des Gemeindeverbandes nach Massgabe der Wohnbevölkerung </w:t>
      </w:r>
      <w:r w:rsidR="00497B77" w:rsidRPr="00431604">
        <w:rPr>
          <w:szCs w:val="20"/>
        </w:rPr>
        <w:t>beteiligen muss</w:t>
      </w:r>
      <w:r w:rsidR="00800F79" w:rsidRPr="00431604">
        <w:rPr>
          <w:szCs w:val="20"/>
        </w:rPr>
        <w:t>.</w:t>
      </w:r>
    </w:p>
    <w:p w14:paraId="20A4D49A" w14:textId="182D12CB" w:rsidR="00E407A5" w:rsidRPr="00431604" w:rsidRDefault="00E407A5" w:rsidP="00A45D6B">
      <w:pPr>
        <w:rPr>
          <w:szCs w:val="20"/>
        </w:rPr>
      </w:pPr>
    </w:p>
    <w:p w14:paraId="63E6CAAD" w14:textId="4760F503" w:rsidR="00536DC1" w:rsidRDefault="00551A95" w:rsidP="00674558">
      <w:r>
        <w:t xml:space="preserve">Die </w:t>
      </w:r>
      <w:r w:rsidR="00500E2E">
        <w:t xml:space="preserve">kantonale </w:t>
      </w:r>
      <w:r>
        <w:t xml:space="preserve">Rechtsprechung hat sich </w:t>
      </w:r>
      <w:r w:rsidR="00500E2E">
        <w:t>ebenfalls</w:t>
      </w:r>
      <w:r>
        <w:t xml:space="preserve"> </w:t>
      </w:r>
      <w:r w:rsidR="00500E2E">
        <w:t>schon</w:t>
      </w:r>
      <w:r>
        <w:t xml:space="preserve"> mit den Zweckverbänden auseinandergesetzt. </w:t>
      </w:r>
      <w:r w:rsidR="00500E2E">
        <w:t>So unterliegen die r</w:t>
      </w:r>
      <w:r w:rsidR="00500E2E" w:rsidRPr="00500E2E">
        <w:t xml:space="preserve">echtssetzenden Erlasse des Zweckverbands </w:t>
      </w:r>
      <w:r w:rsidR="00500E2E">
        <w:t>der Genehmigung durch den</w:t>
      </w:r>
      <w:r w:rsidR="00500E2E" w:rsidRPr="00500E2E">
        <w:t xml:space="preserve"> Regierungsrat</w:t>
      </w:r>
      <w:r w:rsidR="00500E2E">
        <w:t xml:space="preserve"> als Aufsichtsbehörde </w:t>
      </w:r>
      <w:r w:rsidR="00500E2E" w:rsidRPr="00500E2E">
        <w:t>(</w:t>
      </w:r>
      <w:r w:rsidR="00674558">
        <w:t xml:space="preserve">statt vieler: </w:t>
      </w:r>
      <w:r w:rsidR="00500E2E" w:rsidRPr="00500E2E">
        <w:t>RRB vom 22. Februar 2000</w:t>
      </w:r>
      <w:r w:rsidR="00500E2E">
        <w:t xml:space="preserve"> [Nr. </w:t>
      </w:r>
      <w:r w:rsidR="00500E2E" w:rsidRPr="00500E2E">
        <w:t>543</w:t>
      </w:r>
      <w:r w:rsidR="00500E2E">
        <w:t>]</w:t>
      </w:r>
      <w:r w:rsidR="00500E2E" w:rsidRPr="00500E2E">
        <w:t>).</w:t>
      </w:r>
      <w:r w:rsidR="008619B5">
        <w:t xml:space="preserve"> </w:t>
      </w:r>
      <w:r w:rsidR="00226F15">
        <w:t xml:space="preserve">Ebenso </w:t>
      </w:r>
      <w:r w:rsidR="00497B77">
        <w:t>sind die Verträge von</w:t>
      </w:r>
      <w:r w:rsidR="00226F15">
        <w:t xml:space="preserve"> Zweckverbände</w:t>
      </w:r>
      <w:r w:rsidR="00497B77">
        <w:t>n</w:t>
      </w:r>
      <w:r w:rsidR="00226F15">
        <w:t xml:space="preserve"> mit ausserkantonalen Gemeinwesen vom Regierungsrat genehmigen zu lassen (</w:t>
      </w:r>
      <w:r w:rsidR="00B013A9">
        <w:t>Regierungsratsbeschluss</w:t>
      </w:r>
      <w:r w:rsidR="00226F15">
        <w:t xml:space="preserve"> vom 22. Februar 2011 </w:t>
      </w:r>
      <w:r w:rsidR="00497B77">
        <w:t xml:space="preserve">[Nr. 411] </w:t>
      </w:r>
      <w:r w:rsidR="00226F15">
        <w:t>und 16. September 1997</w:t>
      </w:r>
      <w:r w:rsidR="00497B77" w:rsidRPr="00497B77">
        <w:t xml:space="preserve"> </w:t>
      </w:r>
      <w:r w:rsidR="00497B77">
        <w:t>[Nr. 363]</w:t>
      </w:r>
      <w:r w:rsidR="00226F15">
        <w:t xml:space="preserve">). </w:t>
      </w:r>
      <w:r w:rsidR="008619B5">
        <w:t xml:space="preserve">Ein </w:t>
      </w:r>
      <w:r>
        <w:t>allfälliger</w:t>
      </w:r>
      <w:r w:rsidR="008619B5">
        <w:t xml:space="preserve"> </w:t>
      </w:r>
      <w:r>
        <w:t xml:space="preserve">Beitritt einer Obwaldner Gemeinde zu einem </w:t>
      </w:r>
      <w:r w:rsidR="008619B5">
        <w:t xml:space="preserve">ausserkantonalen </w:t>
      </w:r>
      <w:r>
        <w:t>Zweckverband setzt den Abschluss eine</w:t>
      </w:r>
      <w:r w:rsidR="0015306B">
        <w:t>0</w:t>
      </w:r>
      <w:r>
        <w:t>r staatsvertraglichen</w:t>
      </w:r>
      <w:r w:rsidR="008619B5">
        <w:t xml:space="preserve"> </w:t>
      </w:r>
      <w:r>
        <w:t>Regelung zwischen den beiden Kantonsregierungen</w:t>
      </w:r>
      <w:r w:rsidR="008619B5">
        <w:t xml:space="preserve"> </w:t>
      </w:r>
      <w:r w:rsidR="00226F15">
        <w:t xml:space="preserve">voraus </w:t>
      </w:r>
      <w:r w:rsidR="008619B5">
        <w:t>(</w:t>
      </w:r>
      <w:r>
        <w:t>VVGE 2007/08 Nr. 4)</w:t>
      </w:r>
      <w:r w:rsidR="008619B5">
        <w:t xml:space="preserve">. </w:t>
      </w:r>
      <w:r w:rsidR="004E1FDE">
        <w:t>Ein Austritt aus einem</w:t>
      </w:r>
      <w:r w:rsidR="00226F15">
        <w:t xml:space="preserve"> </w:t>
      </w:r>
      <w:r w:rsidR="004E1FDE">
        <w:t xml:space="preserve">Zweckverband ist </w:t>
      </w:r>
      <w:r w:rsidR="00497B77">
        <w:t xml:space="preserve">mit Blick auf die Gemeindeautonomie </w:t>
      </w:r>
      <w:r w:rsidR="004E1FDE">
        <w:t xml:space="preserve">auch möglich, wenn die Statuten dies </w:t>
      </w:r>
      <w:r w:rsidR="004E1FDE">
        <w:lastRenderedPageBreak/>
        <w:t>nicht ausdrücklich</w:t>
      </w:r>
      <w:r w:rsidR="008619B5">
        <w:t xml:space="preserve"> </w:t>
      </w:r>
      <w:r w:rsidR="004E1FDE">
        <w:t>vorsehen. Die Austrittsmodalitäten sind grundsätzlich zwischen</w:t>
      </w:r>
      <w:r w:rsidR="008619B5">
        <w:t xml:space="preserve"> </w:t>
      </w:r>
      <w:r w:rsidR="004E1FDE">
        <w:t>dem Zweckverband und der betroffenen Gemeinde zu regeln</w:t>
      </w:r>
      <w:r w:rsidR="008619B5">
        <w:t xml:space="preserve"> (VVGE 2007/08 Nr. 3)</w:t>
      </w:r>
      <w:r w:rsidR="00DC3944">
        <w:t>.</w:t>
      </w:r>
      <w:r w:rsidR="008619B5">
        <w:t xml:space="preserve"> </w:t>
      </w:r>
      <w:r w:rsidR="00674558">
        <w:t>Es ist</w:t>
      </w:r>
      <w:r w:rsidR="00674558" w:rsidRPr="004E1FDE">
        <w:t xml:space="preserve"> zulässig, dass die</w:t>
      </w:r>
      <w:r w:rsidR="00674558">
        <w:t xml:space="preserve"> </w:t>
      </w:r>
      <w:r w:rsidR="00674558" w:rsidRPr="004E1FDE">
        <w:t>Delegiertenversammlung eines Zweckverbandes für die angeschlossenen</w:t>
      </w:r>
      <w:r w:rsidR="00674558">
        <w:t xml:space="preserve"> </w:t>
      </w:r>
      <w:r w:rsidR="00674558" w:rsidRPr="004E1FDE">
        <w:t xml:space="preserve">Verbandsgemeinden </w:t>
      </w:r>
      <w:r w:rsidR="00B754F6">
        <w:t>Rechtssätze</w:t>
      </w:r>
      <w:r w:rsidR="00674558" w:rsidRPr="004E1FDE">
        <w:t xml:space="preserve"> erlässt</w:t>
      </w:r>
      <w:r w:rsidR="00674558">
        <w:t>.</w:t>
      </w:r>
      <w:r w:rsidR="00674558" w:rsidRPr="004E1FDE">
        <w:t xml:space="preserve"> </w:t>
      </w:r>
      <w:r w:rsidR="008619B5">
        <w:t>Die</w:t>
      </w:r>
      <w:r w:rsidR="004E1FDE" w:rsidRPr="004E1FDE">
        <w:t xml:space="preserve"> Frage, ob </w:t>
      </w:r>
      <w:r w:rsidR="00674558">
        <w:t>diese</w:t>
      </w:r>
      <w:r w:rsidR="008619B5">
        <w:t xml:space="preserve"> </w:t>
      </w:r>
      <w:r w:rsidR="00B754F6">
        <w:t>Rechtssätze</w:t>
      </w:r>
      <w:r w:rsidR="008619B5">
        <w:t xml:space="preserve"> </w:t>
      </w:r>
      <w:r w:rsidR="004E1FDE" w:rsidRPr="004E1FDE">
        <w:t xml:space="preserve">dem </w:t>
      </w:r>
      <w:r w:rsidR="00B754F6">
        <w:t>Referendums- und Initiativrecht unterliegen</w:t>
      </w:r>
      <w:r w:rsidR="004E1FDE" w:rsidRPr="004E1FDE">
        <w:t xml:space="preserve">, </w:t>
      </w:r>
      <w:r w:rsidR="008619B5">
        <w:t>wurde bisher noch nicht abschliessend beurteilt</w:t>
      </w:r>
      <w:r w:rsidR="00674558">
        <w:t xml:space="preserve"> (</w:t>
      </w:r>
      <w:r w:rsidR="004E1FDE" w:rsidRPr="004E1FDE">
        <w:t>VVGE 2005/06 Nr. 5</w:t>
      </w:r>
      <w:r w:rsidR="00674558">
        <w:t xml:space="preserve">). </w:t>
      </w:r>
      <w:r w:rsidR="00994A15" w:rsidRPr="00994A15">
        <w:t xml:space="preserve">Unter </w:t>
      </w:r>
      <w:r w:rsidR="00674558">
        <w:t>den Geltungsbereich des kantonalen</w:t>
      </w:r>
      <w:r w:rsidR="00994A15" w:rsidRPr="00994A15">
        <w:t xml:space="preserve"> Haftungsgesetz</w:t>
      </w:r>
      <w:r w:rsidR="00674558">
        <w:t>es</w:t>
      </w:r>
      <w:r w:rsidR="00994A15" w:rsidRPr="00994A15">
        <w:t xml:space="preserve"> </w:t>
      </w:r>
      <w:r w:rsidR="00674558">
        <w:t>fallen auch die Zweckverbände (</w:t>
      </w:r>
      <w:r w:rsidR="00536DC1" w:rsidRPr="00536DC1">
        <w:t>VVGE 2005/06 Nr. 15</w:t>
      </w:r>
      <w:r w:rsidR="00674558">
        <w:t xml:space="preserve">). Hinsichtlich der </w:t>
      </w:r>
      <w:r w:rsidR="00674558" w:rsidRPr="00536DC1">
        <w:t xml:space="preserve">Beitragspflicht </w:t>
      </w:r>
      <w:r w:rsidR="00226F15">
        <w:t xml:space="preserve">(Kanalisationsanschluss) </w:t>
      </w:r>
      <w:r w:rsidR="00674558" w:rsidRPr="00536DC1">
        <w:t>der Grundeigentümer</w:t>
      </w:r>
      <w:r w:rsidR="00226F15">
        <w:t xml:space="preserve"> </w:t>
      </w:r>
      <w:r w:rsidR="00674558">
        <w:t xml:space="preserve">spielt es keine Rolle, </w:t>
      </w:r>
      <w:r w:rsidR="00674558" w:rsidRPr="00536DC1">
        <w:t xml:space="preserve">ob </w:t>
      </w:r>
      <w:r w:rsidR="00674558">
        <w:t>die Gemeinde ihre Aufgaben</w:t>
      </w:r>
      <w:r w:rsidR="00674558" w:rsidRPr="00536DC1">
        <w:t xml:space="preserve"> selbständig </w:t>
      </w:r>
      <w:r w:rsidR="00674558">
        <w:t xml:space="preserve">erfüllt </w:t>
      </w:r>
      <w:r w:rsidR="00674558" w:rsidRPr="00536DC1">
        <w:t>oder aber</w:t>
      </w:r>
      <w:r w:rsidR="00674558">
        <w:t xml:space="preserve"> dies</w:t>
      </w:r>
      <w:r w:rsidR="00674558" w:rsidRPr="00536DC1">
        <w:t xml:space="preserve"> im Rahmen eines Zweckverbandes</w:t>
      </w:r>
      <w:r w:rsidR="00674558">
        <w:t xml:space="preserve"> geschieht (</w:t>
      </w:r>
      <w:r w:rsidR="00536DC1">
        <w:t>VVGE 1976/77 Nr. 57</w:t>
      </w:r>
      <w:r w:rsidR="00674558">
        <w:t>)</w:t>
      </w:r>
      <w:r w:rsidR="00226F15">
        <w:t>.</w:t>
      </w:r>
    </w:p>
    <w:p w14:paraId="4CBDA943" w14:textId="77777777" w:rsidR="00800F79" w:rsidRDefault="00800F79" w:rsidP="007F71C7"/>
    <w:p w14:paraId="6788F32E" w14:textId="7D1730EB" w:rsidR="00800F79" w:rsidRDefault="00226F15" w:rsidP="007F71C7">
      <w:r>
        <w:t>Letztlich enthält weder die</w:t>
      </w:r>
      <w:r w:rsidR="00800F79" w:rsidRPr="00800F79">
        <w:t xml:space="preserve"> kantonale Gesetzgebung </w:t>
      </w:r>
      <w:r>
        <w:t xml:space="preserve">noch die Rechtsprechung </w:t>
      </w:r>
      <w:r w:rsidR="00800F79" w:rsidRPr="00800F79">
        <w:t>allgemeine Rahmenbedingungen für die Errichtung, den Betrieb und die Auflösung von öffentlich-rechtlichen Zweckverbänden.</w:t>
      </w:r>
      <w:r>
        <w:t xml:space="preserve"> </w:t>
      </w:r>
      <w:r w:rsidR="00761141">
        <w:t xml:space="preserve">Die bereits bestehenden besonderen Einzelbestimmungen können in der Gesetzgebung belassen werden, da sie entweder nicht über den Verfassungsgrundsatz hinausreichen oder aber die neuen allgemeinen Regelungen nicht tangieren. </w:t>
      </w:r>
      <w:r>
        <w:t xml:space="preserve">Einzelne Punkte hat die Rechtsprechung bereits geklärt, welche in die vorliegende Gesetzgebung einfliessen. Von der Terminologie her kann noch festgehalten werden, </w:t>
      </w:r>
      <w:r w:rsidRPr="00226F15">
        <w:t xml:space="preserve">dass </w:t>
      </w:r>
      <w:r>
        <w:t>die</w:t>
      </w:r>
      <w:r w:rsidRPr="00226F15">
        <w:t xml:space="preserve"> Begriff</w:t>
      </w:r>
      <w:r>
        <w:t>e</w:t>
      </w:r>
      <w:r w:rsidRPr="00226F15">
        <w:t xml:space="preserve"> Zweckverband und Gemeindeverband in der kantonalen Gesetzgebung </w:t>
      </w:r>
      <w:r w:rsidR="00585FBF">
        <w:t xml:space="preserve">wie auch in der Rechtsprechung </w:t>
      </w:r>
      <w:r w:rsidRPr="00226F15">
        <w:t xml:space="preserve">sinngleich verwendet </w:t>
      </w:r>
      <w:r w:rsidR="00585FBF">
        <w:t>werden.</w:t>
      </w:r>
      <w:r w:rsidR="007C08BD">
        <w:t xml:space="preserve"> </w:t>
      </w:r>
    </w:p>
    <w:p w14:paraId="15E5848C" w14:textId="566C9924" w:rsidR="00FE66D7" w:rsidRDefault="00FE66D7" w:rsidP="007F71C7"/>
    <w:p w14:paraId="3C7CB209" w14:textId="77777777" w:rsidR="00A95596" w:rsidRDefault="00A95596" w:rsidP="007F71C7"/>
    <w:p w14:paraId="45212D8F" w14:textId="7E972D48" w:rsidR="002A08C2" w:rsidRPr="001A272B" w:rsidRDefault="00402253" w:rsidP="00402253">
      <w:pPr>
        <w:pStyle w:val="berschrift3"/>
        <w:tabs>
          <w:tab w:val="num" w:pos="794"/>
        </w:tabs>
      </w:pPr>
      <w:bookmarkStart w:id="26" w:name="_Toc62558836"/>
      <w:r>
        <w:t>Nachtrag zum EG ZGB</w:t>
      </w:r>
      <w:bookmarkEnd w:id="26"/>
    </w:p>
    <w:p w14:paraId="61B7E651" w14:textId="77777777" w:rsidR="008B2586" w:rsidRPr="008B2586" w:rsidRDefault="008B2586" w:rsidP="008B2586"/>
    <w:p w14:paraId="08F05EB3" w14:textId="616AC6FC" w:rsidR="00774677" w:rsidRPr="00880D96" w:rsidRDefault="00774677" w:rsidP="00880D96">
      <w:pPr>
        <w:tabs>
          <w:tab w:val="clear" w:pos="794"/>
        </w:tabs>
        <w:spacing w:after="50"/>
        <w:outlineLvl w:val="3"/>
        <w:rPr>
          <w:b/>
        </w:rPr>
      </w:pPr>
      <w:r w:rsidRPr="002B3AE5">
        <w:rPr>
          <w:b/>
        </w:rPr>
        <w:t xml:space="preserve">Art. </w:t>
      </w:r>
      <w:r>
        <w:rPr>
          <w:b/>
        </w:rPr>
        <w:t>25 Juristische Personen</w:t>
      </w:r>
      <w:r w:rsidR="00D94C1E">
        <w:rPr>
          <w:b/>
        </w:rPr>
        <w:t xml:space="preserve"> / Art. 26a Zweckverbände</w:t>
      </w:r>
    </w:p>
    <w:p w14:paraId="4D58DDD9" w14:textId="6365A7B9" w:rsidR="002D0E54" w:rsidRDefault="007C08BD" w:rsidP="002D0E54">
      <w:r>
        <w:t>Die kommunalen Zweckverbände sind öffentlich-rechtliche Körperschaften im Sinne von Art. 52 Abs. 2 ZGB. Als juristische Personen sind sie selb</w:t>
      </w:r>
      <w:r w:rsidR="0015306B">
        <w:t>st</w:t>
      </w:r>
      <w:r>
        <w:t xml:space="preserve">ständige Träger von Rechten und Pflichten. Sie sind vermögensfähig und können für ihre Verpflichtungen haftbar gemacht werden. Sie weisen eine mitgliedschaftliche Struktur auf. Mitglieder sind die einzelnen </w:t>
      </w:r>
      <w:r w:rsidR="00877496">
        <w:t>Einwohnergemeinden</w:t>
      </w:r>
      <w:r>
        <w:t xml:space="preserve">, nicht die Einwohner der </w:t>
      </w:r>
      <w:r w:rsidR="00877496">
        <w:t>Einwohnergemeinden</w:t>
      </w:r>
      <w:r>
        <w:t xml:space="preserve">. </w:t>
      </w:r>
      <w:r w:rsidR="00D94C1E">
        <w:t xml:space="preserve">Zielsetzung eines Zweckverbands ist es, bestimmte Verwaltungsaufgaben </w:t>
      </w:r>
      <w:r w:rsidR="00B754F6">
        <w:t>für</w:t>
      </w:r>
      <w:r w:rsidR="00D94C1E">
        <w:t xml:space="preserve"> mehrere </w:t>
      </w:r>
      <w:r w:rsidR="00877496">
        <w:t>Einwohnergemeinden</w:t>
      </w:r>
      <w:r w:rsidR="00D94C1E">
        <w:t xml:space="preserve"> zu erfüllen. </w:t>
      </w:r>
      <w:r>
        <w:t xml:space="preserve">Den Zweckverbänden können Aufgaben aus dem autonomen </w:t>
      </w:r>
      <w:r w:rsidR="003C73C0">
        <w:t>und</w:t>
      </w:r>
      <w:r>
        <w:t xml:space="preserve"> dem nicht autonomen </w:t>
      </w:r>
      <w:r w:rsidR="00D94C1E">
        <w:t>Kompetenzb</w:t>
      </w:r>
      <w:r>
        <w:t xml:space="preserve">ereich </w:t>
      </w:r>
      <w:r w:rsidR="00D94C1E">
        <w:t xml:space="preserve">der beteiligten </w:t>
      </w:r>
      <w:r w:rsidR="00877496">
        <w:t>Einwohnergemeinden</w:t>
      </w:r>
      <w:r w:rsidR="00D94C1E">
        <w:t xml:space="preserve"> übertragen werden</w:t>
      </w:r>
      <w:r>
        <w:t xml:space="preserve">. </w:t>
      </w:r>
      <w:r w:rsidR="00D94C1E">
        <w:t xml:space="preserve">Der Zusammenschluss kann allerdings nur für die Erfüllung einer einzelnen Aufgabe oder mehrerer genau umschriebener Aufgaben eines Themenkomplexes erfolgen. Sogenannte </w:t>
      </w:r>
      <w:r w:rsidR="0015306B">
        <w:t>„</w:t>
      </w:r>
      <w:r w:rsidR="00D94C1E">
        <w:t>offene</w:t>
      </w:r>
      <w:r w:rsidR="0015306B">
        <w:t>“</w:t>
      </w:r>
      <w:r w:rsidR="00D94C1E">
        <w:t xml:space="preserve"> Zweckverbände, denen im kommunalen Aufgabenbereich allgemeine Kompetenzen zukommen</w:t>
      </w:r>
      <w:r w:rsidR="003C73C0">
        <w:t xml:space="preserve"> sollen</w:t>
      </w:r>
      <w:r w:rsidR="00D94C1E">
        <w:t xml:space="preserve">, sind nicht zulässig. </w:t>
      </w:r>
      <w:r w:rsidR="00063964">
        <w:t xml:space="preserve">Im übertragenen Kompetenzbereich geht das Recht der Zweckverbände jenem der beteiligten </w:t>
      </w:r>
      <w:r w:rsidR="00877496">
        <w:t>Einwohnergemeinden</w:t>
      </w:r>
      <w:r w:rsidR="00063964">
        <w:t xml:space="preserve"> vor.</w:t>
      </w:r>
      <w:r w:rsidR="002D0E54">
        <w:t xml:space="preserve"> </w:t>
      </w:r>
      <w:r w:rsidR="00063964">
        <w:t xml:space="preserve">Die Gründung eines Zweckverbands bedarf der </w:t>
      </w:r>
      <w:r w:rsidR="002D0E54">
        <w:t>Annahme</w:t>
      </w:r>
      <w:r w:rsidR="00063964">
        <w:t xml:space="preserve"> der Statuten durch das Gemeindevolk sowie </w:t>
      </w:r>
      <w:r w:rsidR="002D0E54">
        <w:t>deren Genehmigung durch den</w:t>
      </w:r>
      <w:r w:rsidR="00063964">
        <w:t xml:space="preserve"> Regierungsrat.</w:t>
      </w:r>
      <w:r w:rsidR="002D0E54">
        <w:t xml:space="preserve"> Die weiteren rechtsetzenden Erlasse sind der demokratischen Einflussnahme der </w:t>
      </w:r>
      <w:r w:rsidR="006E04EE">
        <w:t>Stimmberechtigten einer Gemeinde</w:t>
      </w:r>
      <w:r w:rsidR="002D0E54">
        <w:t xml:space="preserve"> entzogen, nicht jedoch der aufsichtsrechtlichen Genehmigung des Regierungsrats</w:t>
      </w:r>
      <w:r w:rsidR="00094672">
        <w:t xml:space="preserve"> (es gilt analog Art. 89 Abs. 3 KV)</w:t>
      </w:r>
      <w:r w:rsidR="002D0E54">
        <w:t>.</w:t>
      </w:r>
    </w:p>
    <w:p w14:paraId="703DB408" w14:textId="77777777" w:rsidR="002D0E54" w:rsidRDefault="002D0E54" w:rsidP="002D0E54"/>
    <w:p w14:paraId="65EAB642" w14:textId="2B67994D" w:rsidR="00774677" w:rsidRPr="00827362" w:rsidRDefault="00774677" w:rsidP="00880D96">
      <w:pPr>
        <w:tabs>
          <w:tab w:val="clear" w:pos="794"/>
        </w:tabs>
        <w:spacing w:after="50"/>
        <w:outlineLvl w:val="3"/>
        <w:rPr>
          <w:b/>
        </w:rPr>
      </w:pPr>
      <w:r w:rsidRPr="00827362">
        <w:rPr>
          <w:b/>
        </w:rPr>
        <w:t>Art. 26b Organe</w:t>
      </w:r>
    </w:p>
    <w:p w14:paraId="58E1D327" w14:textId="47C429BD" w:rsidR="007A6E13" w:rsidRDefault="00061699" w:rsidP="007A6E13">
      <w:r>
        <w:t xml:space="preserve">Zweckverbände müssen demokratisch organisiert sein. </w:t>
      </w:r>
      <w:r w:rsidR="007629C9">
        <w:t xml:space="preserve">Oberstes Organ des Zweckverbands </w:t>
      </w:r>
      <w:r>
        <w:t xml:space="preserve">sind deshalb die Stimmberechtigten der Verbandsgemeinden. Diese beschliessen </w:t>
      </w:r>
      <w:r w:rsidR="00784B20">
        <w:t>nur, aber immerhin</w:t>
      </w:r>
      <w:r w:rsidR="00101E8F">
        <w:t>,</w:t>
      </w:r>
      <w:r w:rsidR="00784B20">
        <w:t xml:space="preserve"> </w:t>
      </w:r>
      <w:r>
        <w:t xml:space="preserve">über die grundsätzlichen Fragen in Zusammenhang mit dem Zweckverband, wie </w:t>
      </w:r>
      <w:r w:rsidR="00E129EB">
        <w:t xml:space="preserve">etwa </w:t>
      </w:r>
      <w:r>
        <w:t>über die Mitglie</w:t>
      </w:r>
      <w:r w:rsidR="004A6589">
        <w:t>dschaft, den Zweck des Verbands sowie</w:t>
      </w:r>
      <w:r>
        <w:t xml:space="preserve"> die zu übertragenden öffentlich-rechtliche Aufgaben und hoheitlichen Befugnisse</w:t>
      </w:r>
      <w:r w:rsidR="004A6589">
        <w:t xml:space="preserve">. </w:t>
      </w:r>
      <w:r w:rsidR="007A6E13">
        <w:t xml:space="preserve">Die Beschränkung der Einflussnahme auf grundsätzliche Fragen </w:t>
      </w:r>
      <w:r w:rsidR="00784B20">
        <w:t>führt allerdings dazu</w:t>
      </w:r>
      <w:r w:rsidR="007A6E13">
        <w:t xml:space="preserve">, dass die demokratischen Rechte </w:t>
      </w:r>
      <w:r w:rsidR="001C1C81">
        <w:t xml:space="preserve">der Stimmberechtigten einer </w:t>
      </w:r>
      <w:r w:rsidR="00D5689C">
        <w:t>Einwohnergemeinde</w:t>
      </w:r>
      <w:r w:rsidR="007A6E13">
        <w:t xml:space="preserve"> eingeschränkt werden. </w:t>
      </w:r>
      <w:r w:rsidR="003C73C0">
        <w:t>Beispielsweise kann gegen das im Rahmen des</w:t>
      </w:r>
      <w:r w:rsidR="007A6E13">
        <w:t xml:space="preserve"> Gemeindeprojekt</w:t>
      </w:r>
      <w:r w:rsidR="003C73C0">
        <w:t>s</w:t>
      </w:r>
      <w:r w:rsidR="007A6E13">
        <w:t xml:space="preserve"> Sozialwesen 2020+ </w:t>
      </w:r>
      <w:r w:rsidR="003C73C0">
        <w:t xml:space="preserve">durch den </w:t>
      </w:r>
      <w:r w:rsidR="007A6E13">
        <w:t xml:space="preserve">Zweckverband erlassene neue Sozialhilfereglement </w:t>
      </w:r>
      <w:r w:rsidR="001F30E4">
        <w:t xml:space="preserve">nicht </w:t>
      </w:r>
      <w:r w:rsidR="007A6E13">
        <w:t xml:space="preserve">das </w:t>
      </w:r>
      <w:r w:rsidR="0044707E">
        <w:t xml:space="preserve">fakultative </w:t>
      </w:r>
      <w:r w:rsidR="007A6E13">
        <w:t xml:space="preserve">Referendum (Art. 87 KV) ergriffen werden. Ebenso </w:t>
      </w:r>
      <w:r w:rsidR="001C1C81">
        <w:t>können die</w:t>
      </w:r>
      <w:r w:rsidR="007A6E13">
        <w:t xml:space="preserve"> </w:t>
      </w:r>
      <w:r w:rsidR="001C1C81">
        <w:lastRenderedPageBreak/>
        <w:t>Stimmberechtigten</w:t>
      </w:r>
      <w:r w:rsidR="007A6E13">
        <w:t xml:space="preserve"> nicht über das Initiativrecht </w:t>
      </w:r>
      <w:r w:rsidR="0044707E">
        <w:t xml:space="preserve">(Art 86 KV) </w:t>
      </w:r>
      <w:r w:rsidR="007A6E13">
        <w:t>auf die Tätigkeit des Zweckverbands Einfluss nehmen</w:t>
      </w:r>
      <w:r w:rsidR="0044707E">
        <w:t xml:space="preserve">. </w:t>
      </w:r>
      <w:r w:rsidR="00E129EB">
        <w:t xml:space="preserve">Insofern muss die demokratische Meinungs- und Willensbildung in jeder </w:t>
      </w:r>
      <w:r w:rsidR="00EE69EB">
        <w:t>Einwohnergemeinde</w:t>
      </w:r>
      <w:r w:rsidR="00E129EB">
        <w:t xml:space="preserve"> grundsätzlich bereits vor den Beschlüssen des </w:t>
      </w:r>
      <w:r w:rsidR="001F30E4">
        <w:t>Zweckverbands</w:t>
      </w:r>
      <w:r w:rsidR="00E129EB">
        <w:t xml:space="preserve"> erfolgen. Das bedeutet, dass der Gemeinderat oder die Stimmberechtigten wichtige </w:t>
      </w:r>
      <w:r w:rsidR="001F30E4">
        <w:t>Vorhaben</w:t>
      </w:r>
      <w:r w:rsidR="00E129EB">
        <w:t xml:space="preserve"> des Zweckverbands zunächst in ihrer </w:t>
      </w:r>
      <w:r w:rsidR="00992470">
        <w:t>Einwohnergemeinde</w:t>
      </w:r>
      <w:r w:rsidR="001F30E4">
        <w:t xml:space="preserve"> beraten müssen, um hernach</w:t>
      </w:r>
      <w:r w:rsidR="00E129EB">
        <w:t xml:space="preserve"> ihrer Gemeindevertretung</w:t>
      </w:r>
      <w:r w:rsidR="001F30E4">
        <w:t xml:space="preserve"> entsprechende Weisungen für die Delegiertenversammlung geben zu können. Für die Stimmberechtigten einer </w:t>
      </w:r>
      <w:r w:rsidR="00360036">
        <w:t xml:space="preserve">Einwohnergemeinde </w:t>
      </w:r>
      <w:r w:rsidR="0044707E">
        <w:t xml:space="preserve">bleibt </w:t>
      </w:r>
      <w:r w:rsidR="001F30E4">
        <w:t>letztlich</w:t>
      </w:r>
      <w:r w:rsidR="0044707E">
        <w:t xml:space="preserve"> die Möglichkeit, gemeindeintern </w:t>
      </w:r>
      <w:r w:rsidR="001F30E4">
        <w:t xml:space="preserve">über die demokratischen Mechanismen </w:t>
      </w:r>
      <w:r w:rsidR="0044707E">
        <w:t xml:space="preserve">einen Austritt aus dem Zweckverband zu </w:t>
      </w:r>
      <w:r w:rsidR="001C1C81">
        <w:t>er</w:t>
      </w:r>
      <w:r w:rsidR="0044707E">
        <w:t>wirken.</w:t>
      </w:r>
    </w:p>
    <w:p w14:paraId="2622146C" w14:textId="77777777" w:rsidR="007A6E13" w:rsidRDefault="007A6E13" w:rsidP="007A12FB"/>
    <w:p w14:paraId="371D9ACE" w14:textId="031A3597" w:rsidR="00564C57" w:rsidRPr="00564C57" w:rsidRDefault="004A6589" w:rsidP="00564C57">
      <w:r>
        <w:t>Die</w:t>
      </w:r>
      <w:r w:rsidR="007629C9">
        <w:t xml:space="preserve"> Delegiertenversammlung</w:t>
      </w:r>
      <w:r>
        <w:t xml:space="preserve"> ist </w:t>
      </w:r>
      <w:r w:rsidR="007629C9">
        <w:t xml:space="preserve">eine Art Zweckverbands-Parlament. </w:t>
      </w:r>
      <w:r w:rsidR="00564C57">
        <w:t xml:space="preserve">Die Delegierten vertreten die Interessen ihrer </w:t>
      </w:r>
      <w:r w:rsidR="007A5100">
        <w:t>Einwohnergemeinde</w:t>
      </w:r>
      <w:r w:rsidR="00564C57">
        <w:t xml:space="preserve">; ihre Stimme in der Versammlung ist für die jeweilige </w:t>
      </w:r>
      <w:r w:rsidR="007A5100">
        <w:t xml:space="preserve">Einwohnergemeinde </w:t>
      </w:r>
      <w:r w:rsidR="00564C57">
        <w:t xml:space="preserve">verbindlich. </w:t>
      </w:r>
      <w:r w:rsidR="006F1B9A">
        <w:t xml:space="preserve">Die Wahl der delegierten Person ist jeder </w:t>
      </w:r>
      <w:r w:rsidR="007A5100">
        <w:t xml:space="preserve">Einwohnergemeinde </w:t>
      </w:r>
      <w:r w:rsidR="006F1B9A">
        <w:t xml:space="preserve">nach ihren eigenen kommunalen Organisationsbestimmungen zu überlassen. </w:t>
      </w:r>
      <w:r w:rsidR="00564C57">
        <w:t>Wie in anderen Kantonen soll auch hier</w:t>
      </w:r>
      <w:r w:rsidR="00564C57" w:rsidRPr="00564C57">
        <w:t xml:space="preserve"> die Delegiertenversammlung</w:t>
      </w:r>
      <w:r w:rsidR="00564C57">
        <w:t xml:space="preserve"> </w:t>
      </w:r>
      <w:r w:rsidR="00564C57" w:rsidRPr="00564C57">
        <w:t xml:space="preserve">öffentlich </w:t>
      </w:r>
      <w:r w:rsidR="00564C57">
        <w:t>sein</w:t>
      </w:r>
      <w:r w:rsidR="00564C57" w:rsidRPr="00564C57">
        <w:t xml:space="preserve">. </w:t>
      </w:r>
      <w:r w:rsidR="00564C57">
        <w:t>Dies dient der</w:t>
      </w:r>
      <w:r w:rsidR="00564C57" w:rsidRPr="00564C57">
        <w:t xml:space="preserve"> </w:t>
      </w:r>
      <w:r w:rsidR="00564C57">
        <w:t xml:space="preserve">demokratischen Legitimation, der </w:t>
      </w:r>
      <w:r w:rsidR="00564C57" w:rsidRPr="00564C57">
        <w:t>grösseren Transparenz</w:t>
      </w:r>
      <w:r w:rsidR="00564C57">
        <w:t xml:space="preserve"> sowie</w:t>
      </w:r>
      <w:r w:rsidR="00564C57" w:rsidRPr="00564C57">
        <w:t xml:space="preserve"> dem </w:t>
      </w:r>
      <w:r w:rsidR="00564C57">
        <w:t>Controlling der</w:t>
      </w:r>
      <w:r w:rsidR="00564C57" w:rsidRPr="00564C57">
        <w:t xml:space="preserve"> Gemeindevertretung</w:t>
      </w:r>
      <w:r w:rsidR="00564C57">
        <w:t>.</w:t>
      </w:r>
    </w:p>
    <w:p w14:paraId="3650C398" w14:textId="77777777" w:rsidR="006F1B9A" w:rsidRDefault="006F1B9A" w:rsidP="007A12FB"/>
    <w:p w14:paraId="4070EA20" w14:textId="22E262F4" w:rsidR="00774677" w:rsidRDefault="007629C9" w:rsidP="007A12FB">
      <w:r>
        <w:t>Die Geschäftsleitung liegt beim Exekutivorgan, nämlich dem Vorstand</w:t>
      </w:r>
      <w:r w:rsidR="00061699">
        <w:t xml:space="preserve">. </w:t>
      </w:r>
      <w:r w:rsidR="001D6D06">
        <w:t xml:space="preserve">Eine Vertretung je Verbandsgemeinde ist nicht notwendig, da die Mitwirkung derselben über die Delegiertenversammlung sichergestellt ist. Der Vorstand ist für den operativen Betrieb des Zweckverbands verantwortlich. In Bezug auf die Delegiertenversammlung obliegt ihm regelmässig </w:t>
      </w:r>
      <w:r w:rsidR="00AE2445">
        <w:t xml:space="preserve">die </w:t>
      </w:r>
      <w:r w:rsidR="001D6D06">
        <w:t xml:space="preserve">Einberufung und Vorberatung der Versammlung sowie die Erarbeitung der Entscheid- und Strategiegrundlagen. </w:t>
      </w:r>
      <w:r w:rsidR="00061699">
        <w:t xml:space="preserve">Die untergeordneten Aufgaben des Vorstands können über die Statuten </w:t>
      </w:r>
      <w:r w:rsidR="00FE430E">
        <w:t xml:space="preserve">anderen Verwaltungseinheiten des Zweckverbands delegiert werden, beispielsweise einer </w:t>
      </w:r>
      <w:r w:rsidR="00061699">
        <w:t>Geschäftsleitung.</w:t>
      </w:r>
    </w:p>
    <w:p w14:paraId="32AA9E1E" w14:textId="7BC54FB4" w:rsidR="00061699" w:rsidRDefault="00061699" w:rsidP="007A12FB"/>
    <w:p w14:paraId="5B8FAD1E" w14:textId="3855C3EB" w:rsidR="000021B4" w:rsidRDefault="000021B4" w:rsidP="000021B4">
      <w:r>
        <w:t xml:space="preserve">Für das Rechnungsprüfungsorgan sind die Vorgaben von Art. 102 </w:t>
      </w:r>
      <w:r w:rsidR="00780FB3">
        <w:t>FHG</w:t>
      </w:r>
      <w:r w:rsidR="00437AAF">
        <w:t xml:space="preserve"> über die Haushaltsprüfung</w:t>
      </w:r>
      <w:r>
        <w:t xml:space="preserve"> massgebend.</w:t>
      </w:r>
    </w:p>
    <w:p w14:paraId="1331AF9D" w14:textId="77777777" w:rsidR="000021B4" w:rsidRDefault="000021B4" w:rsidP="007A12FB"/>
    <w:p w14:paraId="690B533D" w14:textId="5A1BE8BB" w:rsidR="00774677" w:rsidRPr="00827362" w:rsidRDefault="00774677" w:rsidP="00880D96">
      <w:pPr>
        <w:tabs>
          <w:tab w:val="clear" w:pos="794"/>
        </w:tabs>
        <w:spacing w:after="50"/>
        <w:outlineLvl w:val="3"/>
        <w:rPr>
          <w:b/>
        </w:rPr>
      </w:pPr>
      <w:r w:rsidRPr="00827362">
        <w:rPr>
          <w:b/>
        </w:rPr>
        <w:t>Art. 26c Statuten</w:t>
      </w:r>
    </w:p>
    <w:p w14:paraId="156CD76B" w14:textId="3E41F4DF" w:rsidR="00527A5D" w:rsidRDefault="00527A5D" w:rsidP="001A4A65">
      <w:r>
        <w:t>Abs</w:t>
      </w:r>
      <w:r w:rsidR="001A4A65">
        <w:t xml:space="preserve"> 1</w:t>
      </w:r>
      <w:r>
        <w:t>: Der Abschnitt</w:t>
      </w:r>
      <w:r w:rsidR="001A4A65">
        <w:t xml:space="preserve"> enthält eine</w:t>
      </w:r>
      <w:r w:rsidR="005A3CCA">
        <w:t xml:space="preserve"> Reihe </w:t>
      </w:r>
      <w:r w:rsidR="001A4A65">
        <w:t xml:space="preserve">von Bestimmungen, welche in den Statuten </w:t>
      </w:r>
      <w:r w:rsidR="004C34E5">
        <w:t xml:space="preserve">mindestens </w:t>
      </w:r>
      <w:r w:rsidR="001A4A65">
        <w:t xml:space="preserve">enthalten sein müssen. </w:t>
      </w:r>
    </w:p>
    <w:p w14:paraId="420A0B6D" w14:textId="77777777" w:rsidR="00527A5D" w:rsidRDefault="00527A5D" w:rsidP="001A4A65"/>
    <w:p w14:paraId="5BAB5CA5" w14:textId="75825551" w:rsidR="001A4A65" w:rsidRDefault="00527A5D" w:rsidP="001A4A65">
      <w:r>
        <w:t xml:space="preserve">Abs. 2: </w:t>
      </w:r>
      <w:r w:rsidR="00094672">
        <w:t xml:space="preserve">Soweit dies für einen Zweckverband vorgesehen ist, müssen die </w:t>
      </w:r>
      <w:r w:rsidR="001A4A65">
        <w:t>Statuten Bestimmungen enthalten,</w:t>
      </w:r>
      <w:r w:rsidR="00094672">
        <w:t xml:space="preserve"> </w:t>
      </w:r>
      <w:r w:rsidR="001A4A65">
        <w:t xml:space="preserve">welche die Delegiertenversammlung </w:t>
      </w:r>
      <w:r w:rsidR="00094672">
        <w:t>als Legislativorgan ermächtigt</w:t>
      </w:r>
      <w:r w:rsidR="001A4A65">
        <w:t>, Rechtssätze</w:t>
      </w:r>
      <w:r w:rsidR="00094672">
        <w:t xml:space="preserve"> </w:t>
      </w:r>
      <w:r w:rsidR="001A4A65">
        <w:t>zu erlassen</w:t>
      </w:r>
      <w:r w:rsidR="00094672">
        <w:t xml:space="preserve">. Wie erwähnt ist das Initiativ- und Referendumsrecht der Stimmberechtigten in den Verbandsgemeinden nicht gegeben. Es besteht lediglich die Pflicht des Zweckverbands, die Rechtssätze </w:t>
      </w:r>
      <w:r w:rsidR="0052237A">
        <w:t>dem</w:t>
      </w:r>
      <w:r w:rsidR="00094672">
        <w:t xml:space="preserve"> Regierungsrat </w:t>
      </w:r>
      <w:r w:rsidR="0052237A">
        <w:t>zur Genehmigung vorzulegen</w:t>
      </w:r>
      <w:r w:rsidR="00094672">
        <w:t>.</w:t>
      </w:r>
      <w:r w:rsidR="001A4A65">
        <w:t xml:space="preserve"> Zudem können die Statuten festlegen, dass </w:t>
      </w:r>
      <w:r w:rsidR="0052237A">
        <w:t xml:space="preserve">der Zweckverband die – in Zusammenhang mit den übertragenen Aufgaben erforderlichen – </w:t>
      </w:r>
      <w:r w:rsidR="001A4A65">
        <w:t>Entscheid</w:t>
      </w:r>
      <w:r w:rsidR="0052237A">
        <w:t>e</w:t>
      </w:r>
      <w:r w:rsidR="001A4A65">
        <w:t xml:space="preserve"> </w:t>
      </w:r>
      <w:r w:rsidR="0052237A">
        <w:t>in der</w:t>
      </w:r>
      <w:r w:rsidR="001A4A65">
        <w:t xml:space="preserve"> Verwaltungsrechtspflege</w:t>
      </w:r>
      <w:r w:rsidR="0052237A">
        <w:t xml:space="preserve"> fällen kann.</w:t>
      </w:r>
    </w:p>
    <w:p w14:paraId="39643335" w14:textId="3BF0788A" w:rsidR="001A4A65" w:rsidRDefault="00527A5D" w:rsidP="00527A5D">
      <w:r>
        <w:t>Zweckverbände erfüllen öffentlich-rechtliche Aufgaben anstelle</w:t>
      </w:r>
      <w:r w:rsidR="001A4A65">
        <w:t xml:space="preserve"> der Verbandsgemeinden</w:t>
      </w:r>
      <w:r>
        <w:t>. Es sollen ihnen daher auch die entsprechenden R</w:t>
      </w:r>
      <w:r w:rsidR="001A4A65">
        <w:t>echtsetzungs- und Entscheid</w:t>
      </w:r>
      <w:r>
        <w:t>kompetenzen übertragen werden können.</w:t>
      </w:r>
    </w:p>
    <w:p w14:paraId="134D2179" w14:textId="77777777" w:rsidR="00527A5D" w:rsidRDefault="00527A5D" w:rsidP="00527A5D"/>
    <w:p w14:paraId="6842485D" w14:textId="5C4C0141" w:rsidR="005A3CCA" w:rsidRDefault="00527A5D" w:rsidP="001A4A65">
      <w:r>
        <w:t xml:space="preserve">Abs. 3: Selbstverständlich können die Statuten im gesetzlichen Rahmen weitere Bestimmungen enthalten. Soweit allerdings in der Praxis eine entsprechende Regelung in den Statuten fehlt, gelangen </w:t>
      </w:r>
      <w:r w:rsidR="001A4A65">
        <w:t xml:space="preserve">die vereinsrechtlichen Bestimmungen gemäss </w:t>
      </w:r>
      <w:r>
        <w:t xml:space="preserve">Art. </w:t>
      </w:r>
      <w:r w:rsidR="001A4A65">
        <w:t xml:space="preserve">60 ff. </w:t>
      </w:r>
      <w:r>
        <w:t>ZGB</w:t>
      </w:r>
      <w:r w:rsidR="001A4A65">
        <w:t xml:space="preserve"> subsidiär</w:t>
      </w:r>
      <w:r>
        <w:t xml:space="preserve"> zur Anwendung.</w:t>
      </w:r>
    </w:p>
    <w:p w14:paraId="3BF8ACA6" w14:textId="77777777" w:rsidR="005A3CCA" w:rsidRDefault="005A3CCA" w:rsidP="005A3CCA"/>
    <w:p w14:paraId="4EFD7E8E" w14:textId="7F1B5E45" w:rsidR="00774677" w:rsidRPr="00827362" w:rsidRDefault="00774677" w:rsidP="00880D96">
      <w:pPr>
        <w:tabs>
          <w:tab w:val="clear" w:pos="794"/>
        </w:tabs>
        <w:spacing w:after="50"/>
        <w:outlineLvl w:val="3"/>
        <w:rPr>
          <w:b/>
        </w:rPr>
      </w:pPr>
      <w:r w:rsidRPr="00827362">
        <w:rPr>
          <w:b/>
        </w:rPr>
        <w:t>Art. 26d Wichtige Beschlüsse</w:t>
      </w:r>
    </w:p>
    <w:p w14:paraId="57FC733A" w14:textId="389F92D3" w:rsidR="00774677" w:rsidRDefault="00963E04" w:rsidP="007A12FB">
      <w:r>
        <w:t xml:space="preserve">Mit Blick vor allem auf die Autonomie einzelner Verbandsgemeinden wird für bestimmte Beschlüsse der Delegiertenversammlung und – soweit als Organ zuständig – der Stimmberechtigten der Verbandsgemeinden </w:t>
      </w:r>
      <w:r w:rsidR="004C34E5">
        <w:t xml:space="preserve">die </w:t>
      </w:r>
      <w:r>
        <w:t xml:space="preserve">Einstimmigkeit verlangt. Es soll nicht möglich sein, dass eine </w:t>
      </w:r>
      <w:r>
        <w:lastRenderedPageBreak/>
        <w:t>Verbandsgemeinde in Bereichen, welche ihr Autonomie zentral betreffen, von der Mehrheit der Verbandsgemeinden überstimmt werden kann.</w:t>
      </w:r>
    </w:p>
    <w:p w14:paraId="5CD0869C" w14:textId="29A7F394" w:rsidR="00CE772E" w:rsidRDefault="00CE772E" w:rsidP="007A12FB"/>
    <w:p w14:paraId="2B383249" w14:textId="78F44C1A" w:rsidR="00CE772E" w:rsidRDefault="00CE772E" w:rsidP="007A12FB">
      <w:r>
        <w:t>Die Statutenänderungen betreffend den Verbandszweck und die übertragenen Aufgaben könne</w:t>
      </w:r>
      <w:r w:rsidR="006B32BF">
        <w:t>n</w:t>
      </w:r>
      <w:r>
        <w:t xml:space="preserve"> nur mit der Zustimmung aller Verbandsgemeinden </w:t>
      </w:r>
      <w:r w:rsidR="006B32BF">
        <w:t>(Art. 26</w:t>
      </w:r>
      <w:r w:rsidR="00E75545">
        <w:t>b</w:t>
      </w:r>
      <w:r w:rsidR="006B32BF">
        <w:t xml:space="preserve"> Abs. 2 Ziff. 2) erfolgen. Ebenso ist Einstimmigkeit der Delegiertenversammlung</w:t>
      </w:r>
      <w:r w:rsidR="00E75545">
        <w:t xml:space="preserve"> erforderlich</w:t>
      </w:r>
      <w:r w:rsidR="006B32BF">
        <w:t>, welche diese</w:t>
      </w:r>
      <w:r w:rsidR="00E75545">
        <w:t xml:space="preserve"> Statutenänderungen vorbereitet</w:t>
      </w:r>
      <w:r w:rsidR="006B32BF">
        <w:t xml:space="preserve">. </w:t>
      </w:r>
      <w:r w:rsidR="00E75545">
        <w:t>Für die Statutenänderungen, welche die Modalitäten der Finanzen, der Auflösung, des Austritts und der Haftung regeln, sind nicht zwingend die Verbandsgemeinden zuständig</w:t>
      </w:r>
      <w:r w:rsidR="00CD6E41">
        <w:t xml:space="preserve"> (nur der </w:t>
      </w:r>
      <w:r w:rsidR="00B4514B">
        <w:t xml:space="preserve">Entscheid über den </w:t>
      </w:r>
      <w:r w:rsidR="00CD6E41">
        <w:t>Austritt oder die Auflösung</w:t>
      </w:r>
      <w:r w:rsidR="00B4514B">
        <w:t xml:space="preserve"> im konkreten Fall obliegt den Verbandsgemeinden, wobei Einstimmigkeit bei der Auflösung von Gesetzes wegen nicht erforderlich ist).</w:t>
      </w:r>
      <w:r w:rsidR="00E75545">
        <w:t xml:space="preserve"> Diese Kompetenz kann in den Statuten der Delegiertenversammlung zugewiesen werden. Diesfalls bedarf es für </w:t>
      </w:r>
      <w:r w:rsidR="00B4514B">
        <w:t>diese</w:t>
      </w:r>
      <w:r w:rsidR="00E75545">
        <w:t xml:space="preserve"> Statutenänderung</w:t>
      </w:r>
      <w:r w:rsidR="00B4514B">
        <w:t>en</w:t>
      </w:r>
      <w:r w:rsidR="00E75545">
        <w:t xml:space="preserve"> der Einstimmigkeit in der Delegiertenversammlung.</w:t>
      </w:r>
    </w:p>
    <w:p w14:paraId="2AD900E0" w14:textId="77777777" w:rsidR="00963E04" w:rsidRDefault="00963E04" w:rsidP="007A12FB"/>
    <w:p w14:paraId="693DEE0D" w14:textId="7B7B98E9" w:rsidR="00774677" w:rsidRPr="00827362" w:rsidRDefault="00774677" w:rsidP="00880D96">
      <w:pPr>
        <w:tabs>
          <w:tab w:val="clear" w:pos="794"/>
        </w:tabs>
        <w:spacing w:after="50"/>
        <w:outlineLvl w:val="3"/>
        <w:rPr>
          <w:b/>
        </w:rPr>
      </w:pPr>
      <w:r w:rsidRPr="00827362">
        <w:rPr>
          <w:b/>
        </w:rPr>
        <w:t>Art. 26e Gründung</w:t>
      </w:r>
    </w:p>
    <w:p w14:paraId="33ECD3A7" w14:textId="7CF1A4B5" w:rsidR="00774677" w:rsidRDefault="004D66A4" w:rsidP="007A12FB">
      <w:r>
        <w:t xml:space="preserve">Mit dem Gründungsautomatismus </w:t>
      </w:r>
      <w:r w:rsidRPr="004D66A4">
        <w:t xml:space="preserve">ist klar geregelt, zu welchem Zeitpunkt </w:t>
      </w:r>
      <w:r>
        <w:t>der</w:t>
      </w:r>
      <w:r w:rsidRPr="004D66A4">
        <w:t xml:space="preserve"> neugeschaffenen juristischen Person </w:t>
      </w:r>
      <w:r>
        <w:t xml:space="preserve">die </w:t>
      </w:r>
      <w:r w:rsidRPr="004D66A4">
        <w:t xml:space="preserve">Rechtpersönlichkeit </w:t>
      </w:r>
      <w:r>
        <w:t>zukommt</w:t>
      </w:r>
      <w:r w:rsidRPr="004D66A4">
        <w:t xml:space="preserve">. </w:t>
      </w:r>
      <w:r w:rsidR="00686380">
        <w:t xml:space="preserve">Mit dem Erlangen der Rechtspersönlichkeit kann der Zweckverband seine Geschäftstätigkeit aufnehmen. </w:t>
      </w:r>
      <w:r w:rsidR="00AF676B">
        <w:t xml:space="preserve">Hierzu muss er über </w:t>
      </w:r>
      <w:r w:rsidR="00E93D51">
        <w:t>die notwendige</w:t>
      </w:r>
      <w:r w:rsidR="00AF676B">
        <w:t xml:space="preserve"> Liquidität verfügen. </w:t>
      </w:r>
      <w:r w:rsidR="00E46D8A">
        <w:t>Bestimmen die Statuten, dass der operative Betrieb und daher der Übergang der Aufgaben zu einem späteren Zeit</w:t>
      </w:r>
      <w:r w:rsidR="00B25F65">
        <w:t>punkt</w:t>
      </w:r>
      <w:r w:rsidR="00E46D8A">
        <w:t xml:space="preserve"> </w:t>
      </w:r>
      <w:r w:rsidR="00B25F65">
        <w:t>erfolgen soll</w:t>
      </w:r>
      <w:r w:rsidR="004C34E5">
        <w:t>en</w:t>
      </w:r>
      <w:r w:rsidR="00B25F65">
        <w:t xml:space="preserve">, so dass sich der Zweckverband organisieren kann, haben die </w:t>
      </w:r>
      <w:r w:rsidR="00877496">
        <w:t>Einwohnergemeinden</w:t>
      </w:r>
      <w:r w:rsidR="00B25F65">
        <w:t xml:space="preserve"> in dieser Startphase gleichwohl die Liquidität des Zweckverbands zu gewährleisten. </w:t>
      </w:r>
      <w:r w:rsidR="00B44F93">
        <w:t xml:space="preserve">Ob und wie </w:t>
      </w:r>
      <w:r w:rsidR="00686380">
        <w:t>der</w:t>
      </w:r>
      <w:r w:rsidR="00B44F93">
        <w:t xml:space="preserve"> nachträgliche Beitritt einer </w:t>
      </w:r>
      <w:r w:rsidR="00297294">
        <w:t xml:space="preserve">Einwohnergemeinde </w:t>
      </w:r>
      <w:r>
        <w:t xml:space="preserve">zum Zweckverband </w:t>
      </w:r>
      <w:r w:rsidR="00B44F93">
        <w:t xml:space="preserve">erfolgen soll, </w:t>
      </w:r>
      <w:r>
        <w:t>regeln</w:t>
      </w:r>
      <w:r w:rsidR="00B44F93">
        <w:t xml:space="preserve"> die Statuten. Auf eine </w:t>
      </w:r>
      <w:r w:rsidR="004C34E5">
        <w:t xml:space="preserve">diesbezügliche </w:t>
      </w:r>
      <w:r w:rsidR="00B44F93">
        <w:t>kantonale Regelung wird verzichtet.</w:t>
      </w:r>
    </w:p>
    <w:p w14:paraId="39044169" w14:textId="77777777" w:rsidR="002D0E54" w:rsidRDefault="002D0E54" w:rsidP="007A12FB"/>
    <w:p w14:paraId="6AA3A5C2" w14:textId="1BAC7DD0" w:rsidR="0007479B" w:rsidRPr="0007479B" w:rsidRDefault="0007479B" w:rsidP="00880D96">
      <w:pPr>
        <w:tabs>
          <w:tab w:val="clear" w:pos="794"/>
        </w:tabs>
        <w:spacing w:after="50"/>
        <w:outlineLvl w:val="3"/>
        <w:rPr>
          <w:b/>
        </w:rPr>
      </w:pPr>
      <w:r>
        <w:rPr>
          <w:b/>
        </w:rPr>
        <w:t>Art. 26f Rechtsmittel</w:t>
      </w:r>
    </w:p>
    <w:p w14:paraId="1CF7E155" w14:textId="7ED59653" w:rsidR="0007479B" w:rsidRDefault="0007479B" w:rsidP="007A12FB">
      <w:r>
        <w:t xml:space="preserve">Abs. 1: Die Befugnis, Entscheide der Verwaltungsrechtspflege zu treffen, steht dem Vorstand zu. Er nimmt im Zweckverband eine analoge Stellung wie der Gemeinderat ein. Werden </w:t>
      </w:r>
      <w:r w:rsidR="004C34E5">
        <w:t xml:space="preserve">z.B. </w:t>
      </w:r>
      <w:r>
        <w:t xml:space="preserve">untergeordnete Aufgaben an eine speziell geschaffene Geschäftsleitung delegiert, kann ein zweistufiges Verwaltungsverfahren </w:t>
      </w:r>
      <w:r w:rsidR="004C34E5">
        <w:t>eingeführt</w:t>
      </w:r>
      <w:r>
        <w:t xml:space="preserve"> und in den Statuten abgebildet werden. Stets aber ist beim Regierungsrat einzig der (Beschwerde-)Entscheid des Vorstands anfechtbar (vgl. Art. 88 KV).</w:t>
      </w:r>
    </w:p>
    <w:p w14:paraId="31DE8BFC" w14:textId="460D0EF5" w:rsidR="0007479B" w:rsidRDefault="0007479B" w:rsidP="007A12FB"/>
    <w:p w14:paraId="7E03AF3B" w14:textId="68A082C8" w:rsidR="0007479B" w:rsidRDefault="0007479B" w:rsidP="007A12FB">
      <w:r>
        <w:t>Abs. 2: Soweit die Verbandsgemeinden die Entscheide der Verwaltungsrechtspflege nicht abschliessend dem Zweckverband übertragen wollen, besteht die Möglichkeit, die Beschwerdefunktion beim Gemeinderat zu belassen.</w:t>
      </w:r>
    </w:p>
    <w:p w14:paraId="23DCD09C" w14:textId="1CAEAC3B" w:rsidR="0007479B" w:rsidRDefault="0007479B" w:rsidP="007A12FB"/>
    <w:p w14:paraId="6689204B" w14:textId="7C101281" w:rsidR="00774677" w:rsidRPr="00827362" w:rsidRDefault="00774677" w:rsidP="00880D96">
      <w:pPr>
        <w:tabs>
          <w:tab w:val="clear" w:pos="794"/>
        </w:tabs>
        <w:spacing w:after="50"/>
        <w:outlineLvl w:val="3"/>
        <w:rPr>
          <w:b/>
        </w:rPr>
      </w:pPr>
      <w:r w:rsidRPr="00827362">
        <w:rPr>
          <w:b/>
        </w:rPr>
        <w:t>Art. 26</w:t>
      </w:r>
      <w:r w:rsidR="0007479B">
        <w:rPr>
          <w:b/>
        </w:rPr>
        <w:t>g</w:t>
      </w:r>
      <w:r w:rsidRPr="00827362">
        <w:rPr>
          <w:b/>
        </w:rPr>
        <w:t xml:space="preserve"> Haftung</w:t>
      </w:r>
    </w:p>
    <w:p w14:paraId="2E7087F1" w14:textId="35F0CBF2" w:rsidR="009B3BA7" w:rsidRDefault="009B3BA7" w:rsidP="004A6589">
      <w:r>
        <w:t>Die Zweckverbände unterstehen pr</w:t>
      </w:r>
      <w:r w:rsidR="009B09ED">
        <w:t>a</w:t>
      </w:r>
      <w:r>
        <w:t xml:space="preserve">xisgemäss zwar dem kantonalen Haftungsgesetz. </w:t>
      </w:r>
      <w:r w:rsidR="00952052">
        <w:t>Dadurch gilt etwa für die Organe des Zweckverbands auch das Rückgriffsrecht. Das Haftungsgesetz</w:t>
      </w:r>
      <w:r>
        <w:t xml:space="preserve"> enthält </w:t>
      </w:r>
      <w:r w:rsidR="004C34E5">
        <w:t>aber</w:t>
      </w:r>
      <w:r>
        <w:t xml:space="preserve"> keine explizite Regelung über die Haftung von Zweckverbänden im Aussen- und Innenverhältnis. Die Anwendung von Art. 9 HG (Haftung mehrerer Gemeinwesen) auf Zweckverbände ist sachfremd</w:t>
      </w:r>
      <w:r w:rsidR="004C34E5">
        <w:t xml:space="preserve"> und kann praktisch nicht auf Zweckverbände angewendet werden. Es ist deshalb</w:t>
      </w:r>
      <w:r>
        <w:t xml:space="preserve"> eine spezielle Haftungsnorm für Zweckverbände zu schaffen. </w:t>
      </w:r>
    </w:p>
    <w:p w14:paraId="7762C4C3" w14:textId="77777777" w:rsidR="009B3BA7" w:rsidRDefault="009B3BA7" w:rsidP="004A6589"/>
    <w:p w14:paraId="087CA1D6" w14:textId="6FD51BCE" w:rsidR="004A6589" w:rsidRDefault="004A6589" w:rsidP="004A6589">
      <w:r>
        <w:t xml:space="preserve">Abs. 1: Die Bestimmung regelt die Haftung des Zweckverbands im Aussenverhältnis. Der Gemeindeverband ist eine Körperschaft des kantonalen öffentlichen Rechts mit eigener Rechtspersönlichkeit. </w:t>
      </w:r>
      <w:r w:rsidR="00CC5EB1">
        <w:t>Zuerst</w:t>
      </w:r>
      <w:r>
        <w:t xml:space="preserve"> </w:t>
      </w:r>
      <w:r w:rsidR="00BC6DAC">
        <w:t>haften</w:t>
      </w:r>
      <w:r>
        <w:t xml:space="preserve"> daher </w:t>
      </w:r>
      <w:r w:rsidR="00CC5EB1">
        <w:t xml:space="preserve">die Vermögenswerte des Verbands </w:t>
      </w:r>
      <w:r>
        <w:t xml:space="preserve">für die Verbindlichkeiten des Gemeindeverbands und </w:t>
      </w:r>
      <w:r w:rsidR="00CC5EB1">
        <w:t>erst danach</w:t>
      </w:r>
      <w:r>
        <w:t>, d.h</w:t>
      </w:r>
      <w:r w:rsidR="00021219">
        <w:t>.</w:t>
      </w:r>
      <w:r>
        <w:t xml:space="preserve"> wenn das Verbandsvermögen keine ausreichende Deckung bietet, die</w:t>
      </w:r>
      <w:r w:rsidR="00BC6DAC">
        <w:t xml:space="preserve"> </w:t>
      </w:r>
      <w:r>
        <w:t>Verbandsgemeinden</w:t>
      </w:r>
      <w:r w:rsidR="00CC5EB1">
        <w:t>, und zwar</w:t>
      </w:r>
      <w:r>
        <w:t xml:space="preserve"> solidarisch.</w:t>
      </w:r>
    </w:p>
    <w:p w14:paraId="46BCB243" w14:textId="77777777" w:rsidR="00BC6DAC" w:rsidRDefault="00BC6DAC" w:rsidP="004A6589"/>
    <w:p w14:paraId="062E2333" w14:textId="0ED967D9" w:rsidR="00774677" w:rsidRDefault="00CC5EB1" w:rsidP="004A6589">
      <w:r>
        <w:lastRenderedPageBreak/>
        <w:t>Abs. 2: Hier</w:t>
      </w:r>
      <w:r w:rsidR="004A6589">
        <w:t xml:space="preserve"> geht es um </w:t>
      </w:r>
      <w:r>
        <w:t>die Haftung im</w:t>
      </w:r>
      <w:r w:rsidR="004A6589">
        <w:t xml:space="preserve"> Innenverhältnis</w:t>
      </w:r>
      <w:r>
        <w:t>, d.h. zwischen den</w:t>
      </w:r>
      <w:r w:rsidR="004A6589">
        <w:t xml:space="preserve"> </w:t>
      </w:r>
      <w:r>
        <w:t>Einwohnerg</w:t>
      </w:r>
      <w:r w:rsidR="004A6589">
        <w:t>emeinden.</w:t>
      </w:r>
      <w:r>
        <w:t xml:space="preserve"> </w:t>
      </w:r>
      <w:r w:rsidR="004A6589">
        <w:t xml:space="preserve">Massgebend </w:t>
      </w:r>
      <w:r>
        <w:t>sind</w:t>
      </w:r>
      <w:r w:rsidR="004A6589">
        <w:t xml:space="preserve"> in erster Linie die Regelung</w:t>
      </w:r>
      <w:r>
        <w:t>en</w:t>
      </w:r>
      <w:r w:rsidR="004A6589">
        <w:t xml:space="preserve"> in den Statuten. </w:t>
      </w:r>
      <w:r w:rsidR="000C0ADC">
        <w:t xml:space="preserve">Denkbar ist beispielsweise eine interne Haftung nachdem im Zeitpunkt des Rückgriffs massgebenden Betriebskostenverteiler unter den Verbandsmitgliedern. </w:t>
      </w:r>
      <w:r w:rsidR="004A6589">
        <w:t>Enthalten die Statuten keine Regelung, haften die</w:t>
      </w:r>
      <w:r>
        <w:t xml:space="preserve"> </w:t>
      </w:r>
      <w:r w:rsidR="004A6589">
        <w:t xml:space="preserve">Verbandsgemeinden unter sich anteilmässig nach ihrer Stimmkraft im </w:t>
      </w:r>
      <w:r>
        <w:t>Zweckverband</w:t>
      </w:r>
      <w:r w:rsidR="004A6589">
        <w:t>.</w:t>
      </w:r>
    </w:p>
    <w:p w14:paraId="4571B97D" w14:textId="736B6F8B" w:rsidR="0055238C" w:rsidRDefault="0055238C" w:rsidP="004A6589"/>
    <w:p w14:paraId="7BA3181C" w14:textId="47060A37" w:rsidR="0055238C" w:rsidRDefault="0055238C" w:rsidP="004A6589">
      <w:r>
        <w:t xml:space="preserve">Abs. 3: Das </w:t>
      </w:r>
      <w:r w:rsidR="00A01561">
        <w:t xml:space="preserve">kantonale </w:t>
      </w:r>
      <w:r>
        <w:t xml:space="preserve">Haftungsgesetz gelangt subsidiär zur Anwendung, wenn keine andere Spezialnorm des </w:t>
      </w:r>
      <w:r w:rsidR="00CE651C">
        <w:t xml:space="preserve">eidgenössischen und kantonalen </w:t>
      </w:r>
      <w:r w:rsidR="00A01561">
        <w:t>Haftungsrechts anwendbar ist, wie beispielsweise Art. 66 EG ZGB.</w:t>
      </w:r>
      <w:r w:rsidR="00CE651C">
        <w:t xml:space="preserve"> Dies</w:t>
      </w:r>
      <w:r w:rsidR="00C11FD2">
        <w:t>e</w:t>
      </w:r>
      <w:r w:rsidR="00CE651C">
        <w:t xml:space="preserve"> Bestimmung käme sinngemäss zum Zuge, wenn im Projekt Sozialwesen </w:t>
      </w:r>
      <w:r w:rsidR="00891D2B">
        <w:t xml:space="preserve">Obwalden </w:t>
      </w:r>
      <w:r w:rsidR="00CE651C">
        <w:t>2020+ als Organisationsform der Zweckverband gewählt würde</w:t>
      </w:r>
      <w:r w:rsidR="00D30F18">
        <w:t xml:space="preserve">, um u.a. die </w:t>
      </w:r>
      <w:r w:rsidR="00DC09D9">
        <w:t>Berufsbeistandschaft</w:t>
      </w:r>
      <w:r w:rsidR="00D30F18">
        <w:t xml:space="preserve">en der </w:t>
      </w:r>
      <w:r w:rsidR="009A0EC4">
        <w:t>Einwohnergemeinden</w:t>
      </w:r>
      <w:r w:rsidR="00D30F18">
        <w:t xml:space="preserve"> zentral zu führen.</w:t>
      </w:r>
    </w:p>
    <w:p w14:paraId="6005BB00" w14:textId="77777777" w:rsidR="004A6589" w:rsidRDefault="004A6589" w:rsidP="007A12FB"/>
    <w:p w14:paraId="458F97EE" w14:textId="312002FD" w:rsidR="00774677" w:rsidRPr="00827362" w:rsidRDefault="00774677" w:rsidP="00880D96">
      <w:pPr>
        <w:tabs>
          <w:tab w:val="clear" w:pos="794"/>
        </w:tabs>
        <w:spacing w:after="50"/>
        <w:outlineLvl w:val="3"/>
        <w:rPr>
          <w:b/>
        </w:rPr>
      </w:pPr>
      <w:r w:rsidRPr="00827362">
        <w:rPr>
          <w:b/>
        </w:rPr>
        <w:t>Art. 182b Übergangsbestimmung für Zweckverbände</w:t>
      </w:r>
    </w:p>
    <w:p w14:paraId="5348A80F" w14:textId="29F4D64E" w:rsidR="00336E37" w:rsidRDefault="00827362" w:rsidP="00827362">
      <w:r>
        <w:t xml:space="preserve">Der Entwurf sieht vor, dass die bestehenden Zweckverbände ihre Statuten innert 10 Jahren seit Inkrafttreten des Nachtrags an die neuen gesetzlichen Grundlagen anzupassen haben. </w:t>
      </w:r>
      <w:r w:rsidR="00336E37">
        <w:t>Hernach werden sie vom neuen Recht derogiert und – soweit eine Regelung fehlt</w:t>
      </w:r>
      <w:r w:rsidR="005758D6">
        <w:t xml:space="preserve"> </w:t>
      </w:r>
      <w:r w:rsidR="00B955A0">
        <w:t>–</w:t>
      </w:r>
      <w:r w:rsidR="00336E37">
        <w:t xml:space="preserve"> durch das Vereinsrecht im Sinne von Art. 26c Abs. 3 ersetzt. </w:t>
      </w:r>
    </w:p>
    <w:p w14:paraId="06C12E57" w14:textId="77777777" w:rsidR="00336E37" w:rsidRDefault="00336E37" w:rsidP="00827362"/>
    <w:p w14:paraId="0606CDEB" w14:textId="7E290567" w:rsidR="00827362" w:rsidRDefault="00827362" w:rsidP="00827362">
      <w:r>
        <w:t xml:space="preserve">Zurzeit bestehen folgende Zweckverbände: </w:t>
      </w:r>
    </w:p>
    <w:p w14:paraId="4E16657F" w14:textId="77777777" w:rsidR="00827362" w:rsidRDefault="00827362" w:rsidP="00827362">
      <w:pPr>
        <w:pStyle w:val="AufzhlungStrich"/>
        <w:ind w:left="284" w:hanging="284"/>
      </w:pPr>
      <w:r w:rsidRPr="00FE66D7">
        <w:t>Entsorgungszweckverband Obwalden</w:t>
      </w:r>
    </w:p>
    <w:p w14:paraId="4C408AA9" w14:textId="77777777" w:rsidR="00827362" w:rsidRPr="00FE66D7" w:rsidRDefault="00827362" w:rsidP="00827362">
      <w:pPr>
        <w:pStyle w:val="AufzhlungStrich"/>
        <w:ind w:left="284" w:hanging="284"/>
      </w:pPr>
      <w:r w:rsidRPr="00A07D22">
        <w:t>Zweckverband Tierkörperbeseitigung</w:t>
      </w:r>
    </w:p>
    <w:p w14:paraId="137E31C2" w14:textId="11719A4E" w:rsidR="00774677" w:rsidRDefault="00774677" w:rsidP="007A12FB"/>
    <w:p w14:paraId="4E395D4E" w14:textId="072EA384" w:rsidR="00827362" w:rsidRDefault="00336E37" w:rsidP="007A12FB">
      <w:r>
        <w:t xml:space="preserve">Die Anpassung erfolgt aus Gründen der Rechtssicherheit und der Rechtsgleichheit. Alle Zweckverbände sollen sich auf eine genügende demokratische und rechtsstaatliche Grundlage stützen können. Die Frist von </w:t>
      </w:r>
      <w:r w:rsidR="008D7D9E">
        <w:t>zehn</w:t>
      </w:r>
      <w:r>
        <w:t xml:space="preserve"> Jahren ist verhältnismässig lange und lässt den Zweckverbänden genügen</w:t>
      </w:r>
      <w:r w:rsidR="009B09ED">
        <w:t>d</w:t>
      </w:r>
      <w:r>
        <w:t xml:space="preserve"> Zeit für die Umsetzung.</w:t>
      </w:r>
    </w:p>
    <w:p w14:paraId="09B33BF1" w14:textId="77777777" w:rsidR="00827362" w:rsidRDefault="00827362" w:rsidP="007A12FB"/>
    <w:p w14:paraId="784D3C3C" w14:textId="6870BF6A" w:rsidR="00774677" w:rsidRDefault="00774677" w:rsidP="007A12FB"/>
    <w:p w14:paraId="0E27451F" w14:textId="74E339FB" w:rsidR="00094F7F" w:rsidRDefault="00BD33CD" w:rsidP="00094F7F">
      <w:pPr>
        <w:pStyle w:val="berschrift1"/>
        <w:numPr>
          <w:ilvl w:val="0"/>
          <w:numId w:val="21"/>
        </w:numPr>
      </w:pPr>
      <w:bookmarkStart w:id="27" w:name="_Toc315246943"/>
      <w:bookmarkStart w:id="28" w:name="_Toc62558837"/>
      <w:r>
        <w:t xml:space="preserve">Finanzielle und personelle </w:t>
      </w:r>
      <w:r w:rsidR="00094F7F">
        <w:t>Auswirkungen</w:t>
      </w:r>
      <w:bookmarkEnd w:id="27"/>
      <w:bookmarkEnd w:id="28"/>
    </w:p>
    <w:p w14:paraId="1B46CE81" w14:textId="685D8EDD" w:rsidR="00183EDB" w:rsidRDefault="00880D96" w:rsidP="00BD33CD">
      <w:r>
        <w:t>D</w:t>
      </w:r>
      <w:r w:rsidR="00183EDB">
        <w:t>ie rechtlichen Auswirkungen der Vorlage wurden in den vorgängigen Abschnitten ausführlich behandelt. Hier soll kurz auf die finanziellen und personellen Auswirkungen eingegangen werden.</w:t>
      </w:r>
    </w:p>
    <w:p w14:paraId="0F3171F9" w14:textId="77777777" w:rsidR="00183EDB" w:rsidRDefault="00183EDB" w:rsidP="00BD33CD"/>
    <w:p w14:paraId="096B2A0F" w14:textId="0D5B4B53" w:rsidR="00BD33CD" w:rsidRPr="00DD510F" w:rsidRDefault="00137938" w:rsidP="00BD33CD">
      <w:r>
        <w:t>Mit der</w:t>
      </w:r>
      <w:r w:rsidR="00BD33CD" w:rsidRPr="00BD33CD">
        <w:t xml:space="preserve"> Integration der privaten Beistandspersonen </w:t>
      </w:r>
      <w:r w:rsidR="00111A9C">
        <w:t>beim Kanton</w:t>
      </w:r>
      <w:r>
        <w:t xml:space="preserve"> wird auch die</w:t>
      </w:r>
      <w:r w:rsidR="00BD33CD" w:rsidRPr="00BD33CD">
        <w:t xml:space="preserve"> Fachstelle </w:t>
      </w:r>
      <w:r w:rsidR="00EC1002">
        <w:t>„</w:t>
      </w:r>
      <w:r w:rsidR="00111A9C">
        <w:t>private Beistandspersonen</w:t>
      </w:r>
      <w:r w:rsidR="00EC1002">
        <w:t>“</w:t>
      </w:r>
      <w:r w:rsidR="00111A9C">
        <w:t xml:space="preserve"> </w:t>
      </w:r>
      <w:r w:rsidR="00BD33CD" w:rsidRPr="00BD33CD">
        <w:t xml:space="preserve">bei der KESB </w:t>
      </w:r>
      <w:r>
        <w:t>geschaffen. Diese hat</w:t>
      </w:r>
      <w:r w:rsidR="00BD33CD" w:rsidRPr="00BD33CD">
        <w:t xml:space="preserve"> eine</w:t>
      </w:r>
      <w:r w:rsidR="007B0543">
        <w:t>n</w:t>
      </w:r>
      <w:r w:rsidR="00BD33CD" w:rsidRPr="00BD33CD">
        <w:t xml:space="preserve"> Stellenumfang von 50 Stellenprozenten</w:t>
      </w:r>
      <w:r w:rsidR="00183EDB">
        <w:t xml:space="preserve">. Die jährlichen Betriebskosten </w:t>
      </w:r>
      <w:r w:rsidR="00963231">
        <w:t>von</w:t>
      </w:r>
      <w:r w:rsidR="00183EDB">
        <w:t xml:space="preserve"> Fr. </w:t>
      </w:r>
      <w:r w:rsidR="00963231">
        <w:t>79</w:t>
      </w:r>
      <w:r w:rsidR="00183EDB">
        <w:t> </w:t>
      </w:r>
      <w:r w:rsidR="00963231">
        <w:t>5</w:t>
      </w:r>
      <w:r w:rsidR="00183EDB">
        <w:t>00.</w:t>
      </w:r>
      <w:r w:rsidR="007B0543" w:rsidRPr="007B0543">
        <w:t>–</w:t>
      </w:r>
      <w:r w:rsidR="00BD33CD" w:rsidRPr="00BD33CD">
        <w:t xml:space="preserve"> </w:t>
      </w:r>
      <w:r w:rsidR="00111A9C">
        <w:t>werden</w:t>
      </w:r>
      <w:r w:rsidR="00BD33CD">
        <w:t xml:space="preserve"> von den </w:t>
      </w:r>
      <w:r w:rsidR="00111A9C">
        <w:t>Einwohnergemeinden</w:t>
      </w:r>
      <w:r w:rsidR="00BD33CD">
        <w:t xml:space="preserve"> </w:t>
      </w:r>
      <w:r w:rsidR="00183EDB">
        <w:t xml:space="preserve">über Art. 23 EV KESR </w:t>
      </w:r>
      <w:r w:rsidR="00BD33CD">
        <w:t>abgegolten</w:t>
      </w:r>
      <w:r w:rsidR="00F0519A">
        <w:t>, da d</w:t>
      </w:r>
      <w:r w:rsidR="00183EDB">
        <w:t xml:space="preserve">ie </w:t>
      </w:r>
      <w:r w:rsidR="00111A9C" w:rsidRPr="00872081">
        <w:t xml:space="preserve">Betreuung der privaten Beistandspersonen </w:t>
      </w:r>
      <w:r w:rsidR="00183EDB">
        <w:t xml:space="preserve">bislang eine Aufgabe der </w:t>
      </w:r>
      <w:r w:rsidR="00111A9C">
        <w:t>Einwohnergemeinden</w:t>
      </w:r>
      <w:r w:rsidR="00F0519A">
        <w:t xml:space="preserve"> war</w:t>
      </w:r>
      <w:r w:rsidR="00183EDB">
        <w:t xml:space="preserve">. </w:t>
      </w:r>
      <w:r>
        <w:t>Mit der</w:t>
      </w:r>
      <w:r w:rsidR="00111A9C">
        <w:t xml:space="preserve"> Ansiedelung</w:t>
      </w:r>
      <w:r w:rsidR="00111A9C" w:rsidRPr="00BD33CD">
        <w:t xml:space="preserve"> </w:t>
      </w:r>
      <w:r w:rsidR="00111A9C">
        <w:t xml:space="preserve">beim Kanton </w:t>
      </w:r>
      <w:r>
        <w:t xml:space="preserve">können verschiedene Schnittstellen abgebaut werden und </w:t>
      </w:r>
      <w:r w:rsidR="007B0543">
        <w:t xml:space="preserve">die </w:t>
      </w:r>
      <w:r>
        <w:t>Fachstelle ermöglicht eine gezielte</w:t>
      </w:r>
      <w:r w:rsidR="00111A9C" w:rsidRPr="00BD33CD">
        <w:t xml:space="preserve"> Rekrutierung von privaten Personen sowie die Sicherung einer einheitlichen Ausbildung und Betreuung der Beistandspersonen. </w:t>
      </w:r>
      <w:r w:rsidR="00111A9C">
        <w:t>Mit dem Übergang zum Kanton tragen die Einwohnergemeinden kein Haftungsrisiko mehr für die privaten Beistandspersonen. Die zentrale</w:t>
      </w:r>
      <w:r w:rsidR="00BD33CD" w:rsidRPr="00A123E7">
        <w:t xml:space="preserve"> Rekrutie</w:t>
      </w:r>
      <w:r w:rsidR="00BD33CD" w:rsidRPr="00DD510F">
        <w:t xml:space="preserve">rung und Betreuung </w:t>
      </w:r>
      <w:r w:rsidR="00111A9C" w:rsidRPr="00DD510F">
        <w:t xml:space="preserve">führt schliesslich </w:t>
      </w:r>
      <w:r w:rsidRPr="00DD510F">
        <w:t xml:space="preserve">auch </w:t>
      </w:r>
      <w:r w:rsidR="00111A9C" w:rsidRPr="00DD510F">
        <w:t xml:space="preserve">zu einer Senkung des </w:t>
      </w:r>
      <w:r w:rsidR="00BD33CD" w:rsidRPr="00DD510F">
        <w:t>Haftungsrisiko</w:t>
      </w:r>
      <w:r w:rsidR="00D47762" w:rsidRPr="00DD510F">
        <w:t>s</w:t>
      </w:r>
      <w:r w:rsidR="00BD33CD" w:rsidRPr="00DD510F">
        <w:t xml:space="preserve"> </w:t>
      </w:r>
      <w:r w:rsidRPr="00DD510F">
        <w:t>des</w:t>
      </w:r>
      <w:r w:rsidR="00111A9C" w:rsidRPr="00DD510F">
        <w:t xml:space="preserve"> Kanton</w:t>
      </w:r>
      <w:r w:rsidRPr="00DD510F">
        <w:t>s</w:t>
      </w:r>
      <w:r w:rsidR="00BD33CD" w:rsidRPr="00DD510F">
        <w:t>.</w:t>
      </w:r>
    </w:p>
    <w:p w14:paraId="3A99FBBB" w14:textId="77777777" w:rsidR="00BD33CD" w:rsidRPr="00DD510F" w:rsidRDefault="00BD33CD" w:rsidP="00BD33CD"/>
    <w:p w14:paraId="030B5BF2" w14:textId="125B0DDA" w:rsidR="00BD33CD" w:rsidRDefault="00CB621F" w:rsidP="00BD33CD">
      <w:r w:rsidRPr="00DD510F">
        <w:t xml:space="preserve">Die Kosten der Behördenorganisation werden von den Einwohnergemeinden heute durch die Verschiebung von Steuereinheiten abgegolten. Nach dem Willen des Kantonsrats </w:t>
      </w:r>
      <w:r w:rsidR="00DD510F" w:rsidRPr="00DD510F">
        <w:t>ist</w:t>
      </w:r>
      <w:r w:rsidRPr="00DD510F">
        <w:t xml:space="preserve"> nun zur geltenden Lösung </w:t>
      </w:r>
      <w:r w:rsidR="00DD510F" w:rsidRPr="00DD510F">
        <w:t>eine</w:t>
      </w:r>
      <w:r w:rsidRPr="00DD510F">
        <w:t xml:space="preserve"> Variante erarbeitet worden. Für den</w:t>
      </w:r>
      <w:r w:rsidR="00D47762" w:rsidRPr="00DD510F">
        <w:t xml:space="preserve"> Kanton</w:t>
      </w:r>
      <w:r w:rsidRPr="00DD510F">
        <w:t xml:space="preserve"> ändert sich damit</w:t>
      </w:r>
      <w:r w:rsidR="00D47762" w:rsidRPr="00DD510F">
        <w:t xml:space="preserve"> nichts</w:t>
      </w:r>
      <w:r w:rsidRPr="00DD510F">
        <w:t xml:space="preserve">; die Kosten für die Behördenorganisation werden ihm im heutigen Umfang weiterhin </w:t>
      </w:r>
      <w:r w:rsidR="00DD510F" w:rsidRPr="00DD510F">
        <w:t xml:space="preserve">durch die </w:t>
      </w:r>
      <w:r w:rsidR="00877496">
        <w:t>Einwohnergemeinden</w:t>
      </w:r>
      <w:r w:rsidR="00DD510F" w:rsidRPr="00DD510F">
        <w:t xml:space="preserve"> </w:t>
      </w:r>
      <w:r w:rsidRPr="00DD510F">
        <w:t>abgegolten</w:t>
      </w:r>
      <w:r w:rsidR="00D47762" w:rsidRPr="00DD510F">
        <w:t>. Die vorgeschlagene Variante</w:t>
      </w:r>
      <w:r w:rsidRPr="00DD510F">
        <w:t xml:space="preserve"> </w:t>
      </w:r>
      <w:r w:rsidR="00DD510F" w:rsidRPr="00DD510F">
        <w:t>betrifft</w:t>
      </w:r>
      <w:r w:rsidRPr="00DD510F">
        <w:t xml:space="preserve"> lediglich </w:t>
      </w:r>
      <w:r w:rsidR="00D47762" w:rsidRPr="00DD510F">
        <w:t>die Verteilung der Kosten unter den Einwohnergemeinden.</w:t>
      </w:r>
      <w:r w:rsidRPr="00DD510F">
        <w:t xml:space="preserve"> </w:t>
      </w:r>
      <w:r w:rsidR="00DD510F" w:rsidRPr="00DD510F">
        <w:t>Der Verteilschlüssel der Variante basiert auf den Ein</w:t>
      </w:r>
      <w:r w:rsidR="00DD510F" w:rsidRPr="00DD510F">
        <w:lastRenderedPageBreak/>
        <w:t xml:space="preserve">wohnerzahlen. </w:t>
      </w:r>
      <w:r w:rsidR="00DC0A1A">
        <w:t xml:space="preserve">Im Gegensatz zur geltenden Lösung </w:t>
      </w:r>
      <w:r w:rsidR="00DD510F" w:rsidRPr="00DD510F">
        <w:t>führt</w:t>
      </w:r>
      <w:r w:rsidRPr="00DD510F">
        <w:t xml:space="preserve"> </w:t>
      </w:r>
      <w:r w:rsidR="00DC0A1A">
        <w:t xml:space="preserve">die Variante </w:t>
      </w:r>
      <w:r w:rsidRPr="00DD510F">
        <w:t xml:space="preserve">dazu, dass die steuerkräftigen Einwohnergemeinden </w:t>
      </w:r>
      <w:r w:rsidR="008B6C22" w:rsidRPr="00DD510F">
        <w:t>zu Lasten der anderen Einwohnergemeinden weniger an die Abgeltung bezahlen müssen.</w:t>
      </w:r>
    </w:p>
    <w:p w14:paraId="4EEC08FC" w14:textId="02CEF80B" w:rsidR="00D47762" w:rsidRDefault="00D47762" w:rsidP="00BD33CD"/>
    <w:p w14:paraId="1066045A" w14:textId="189138A1" w:rsidR="00933E68" w:rsidRDefault="008B6C22" w:rsidP="00094F7F">
      <w:r>
        <w:t xml:space="preserve">Die übrigen Anpassungen in der Gesetzgebung haben </w:t>
      </w:r>
      <w:r w:rsidR="00933E68">
        <w:t>keine konkreten personellen oder finanziellen Auswirkungen.</w:t>
      </w:r>
    </w:p>
    <w:p w14:paraId="735A1483" w14:textId="77777777" w:rsidR="00094F7F" w:rsidRPr="00094F7F" w:rsidRDefault="00094F7F" w:rsidP="00094F7F"/>
    <w:p w14:paraId="3D4410A3" w14:textId="77777777" w:rsidR="008F58B5" w:rsidRDefault="008F58B5" w:rsidP="007A12FB"/>
    <w:p w14:paraId="290E56D0" w14:textId="77777777" w:rsidR="00FE66D7" w:rsidRDefault="00FE66D7" w:rsidP="007A12FB"/>
    <w:p w14:paraId="423565BE" w14:textId="77777777" w:rsidR="00CC2825" w:rsidRPr="001A272B" w:rsidRDefault="00CC2825" w:rsidP="007A12FB"/>
    <w:p w14:paraId="56A87764" w14:textId="77777777" w:rsidR="004D3F13" w:rsidRPr="001A272B" w:rsidRDefault="004D3F13" w:rsidP="004D3F13">
      <w:pPr>
        <w:pStyle w:val="AufzhlungStrich"/>
        <w:numPr>
          <w:ilvl w:val="0"/>
          <w:numId w:val="0"/>
        </w:numPr>
        <w:ind w:left="227" w:hanging="227"/>
      </w:pPr>
      <w:r w:rsidRPr="001A272B">
        <w:t>Beilagen:</w:t>
      </w:r>
    </w:p>
    <w:p w14:paraId="0173A776" w14:textId="381782CF" w:rsidR="0065383E" w:rsidRDefault="0065383E" w:rsidP="004D6EEE">
      <w:pPr>
        <w:pStyle w:val="AufzhlungStrich"/>
        <w:numPr>
          <w:ilvl w:val="0"/>
          <w:numId w:val="22"/>
        </w:numPr>
        <w:ind w:left="227" w:hanging="227"/>
      </w:pPr>
      <w:r>
        <w:t xml:space="preserve">Entwurf </w:t>
      </w:r>
      <w:r w:rsidR="00527C75">
        <w:t>eines</w:t>
      </w:r>
      <w:r>
        <w:t xml:space="preserve"> </w:t>
      </w:r>
      <w:r w:rsidR="0007292B">
        <w:t>Nachtrag</w:t>
      </w:r>
      <w:r w:rsidR="00527C75">
        <w:t>s</w:t>
      </w:r>
      <w:r w:rsidR="002A08C2">
        <w:t xml:space="preserve"> </w:t>
      </w:r>
      <w:r w:rsidR="00527C75">
        <w:t xml:space="preserve">zum EG ZGB (Eval-KESR, Umsetzung </w:t>
      </w:r>
      <w:r w:rsidR="004C4410">
        <w:t xml:space="preserve">der </w:t>
      </w:r>
      <w:r w:rsidR="00527C75">
        <w:t>Massnahmen)</w:t>
      </w:r>
    </w:p>
    <w:p w14:paraId="123712F1" w14:textId="3B06F2FD" w:rsidR="0065383E" w:rsidRDefault="0065383E" w:rsidP="004D6EEE">
      <w:pPr>
        <w:pStyle w:val="AufzhlungStrich"/>
        <w:numPr>
          <w:ilvl w:val="0"/>
          <w:numId w:val="22"/>
        </w:numPr>
        <w:ind w:left="227" w:hanging="227"/>
      </w:pPr>
      <w:r w:rsidRPr="0065383E">
        <w:t xml:space="preserve">Entwurf </w:t>
      </w:r>
      <w:r w:rsidR="005C08F4">
        <w:t>eines</w:t>
      </w:r>
      <w:r>
        <w:t xml:space="preserve"> Nachtrag</w:t>
      </w:r>
      <w:r w:rsidR="005C08F4">
        <w:t>s</w:t>
      </w:r>
      <w:r>
        <w:t xml:space="preserve"> </w:t>
      </w:r>
      <w:r w:rsidR="00527C75">
        <w:t>zum EG ZGB (Eval-KESR, Zweckverbände)</w:t>
      </w:r>
    </w:p>
    <w:p w14:paraId="010C7A4C" w14:textId="2E61D8A5" w:rsidR="009B1EDC" w:rsidRDefault="009B1EDC" w:rsidP="004D6EEE">
      <w:pPr>
        <w:pStyle w:val="AufzhlungStrich"/>
        <w:numPr>
          <w:ilvl w:val="0"/>
          <w:numId w:val="22"/>
        </w:numPr>
        <w:ind w:left="227" w:hanging="227"/>
      </w:pPr>
      <w:r>
        <w:t>Evaluationsbericht des Regierungsrats zur Umsetzung des Kindes- und Erwachsenenschutzrechts sowie Botschaft des Regierungsrats zu einem Nachtrag zur Verordnung betreffend die Einführung des Kindes- und Erwachsenenschutzrechts (Finanzierung)</w:t>
      </w:r>
      <w:r w:rsidRPr="009B1EDC">
        <w:t xml:space="preserve"> </w:t>
      </w:r>
      <w:r>
        <w:t>vom 7. April 2020</w:t>
      </w:r>
    </w:p>
    <w:sectPr w:rsidR="009B1EDC" w:rsidSect="00852759">
      <w:headerReference w:type="default" r:id="rId13"/>
      <w:endnotePr>
        <w:numFmt w:val="decimal"/>
      </w:endnotePr>
      <w:pgSz w:w="11906" w:h="16838" w:code="9"/>
      <w:pgMar w:top="1644" w:right="1701" w:bottom="1333" w:left="1701" w:header="51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8DC16" w14:textId="77777777" w:rsidR="00C63F24" w:rsidRDefault="00C63F24" w:rsidP="00311A4B">
      <w:pPr>
        <w:spacing w:line="240" w:lineRule="auto"/>
        <w:rPr>
          <w:sz w:val="10"/>
          <w:szCs w:val="10"/>
        </w:rPr>
      </w:pPr>
    </w:p>
    <w:p w14:paraId="6ABFDF67" w14:textId="77777777" w:rsidR="00C63F24" w:rsidRDefault="00C63F24" w:rsidP="00311A4B">
      <w:pPr>
        <w:spacing w:line="240" w:lineRule="auto"/>
        <w:rPr>
          <w:sz w:val="10"/>
          <w:szCs w:val="10"/>
        </w:rPr>
      </w:pPr>
    </w:p>
    <w:p w14:paraId="5DEA6116" w14:textId="77777777" w:rsidR="00C63F24" w:rsidRDefault="00C63F24" w:rsidP="00311A4B">
      <w:pPr>
        <w:spacing w:line="240" w:lineRule="auto"/>
        <w:rPr>
          <w:sz w:val="10"/>
          <w:szCs w:val="10"/>
        </w:rPr>
      </w:pPr>
    </w:p>
    <w:p w14:paraId="039B6DB3" w14:textId="77777777" w:rsidR="00C63F24" w:rsidRPr="00311A4B" w:rsidRDefault="00C63F24" w:rsidP="00311A4B">
      <w:pPr>
        <w:pBdr>
          <w:top w:val="dotted" w:sz="4" w:space="1" w:color="auto"/>
        </w:pBdr>
        <w:spacing w:line="240" w:lineRule="auto"/>
        <w:rPr>
          <w:sz w:val="10"/>
          <w:szCs w:val="10"/>
        </w:rPr>
      </w:pPr>
    </w:p>
  </w:endnote>
  <w:endnote w:type="continuationSeparator" w:id="0">
    <w:p w14:paraId="3E996142" w14:textId="77777777" w:rsidR="00C63F24" w:rsidRDefault="00C6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65E22" w14:textId="571C6BE2" w:rsidR="005740D6" w:rsidRPr="0086569F" w:rsidRDefault="005740D6" w:rsidP="00481B91">
    <w:pPr>
      <w:pStyle w:val="Fuzeile"/>
      <w:tabs>
        <w:tab w:val="left" w:pos="3355"/>
      </w:tabs>
    </w:pPr>
    <w:r w:rsidRPr="0086569F">
      <w:t>Signatur</w:t>
    </w:r>
    <w:r>
      <w:t xml:space="preserve"> </w:t>
    </w:r>
    <w:r w:rsidRPr="003A27EB">
      <w:t>OWSJD.247</w:t>
    </w:r>
    <w:r w:rsidRPr="0086569F">
      <w:tab/>
    </w:r>
    <w:r>
      <w:tab/>
    </w:r>
    <w:r w:rsidRPr="0086569F">
      <w:t xml:space="preserve">Seite </w:t>
    </w:r>
    <w:r>
      <w:fldChar w:fldCharType="begin"/>
    </w:r>
    <w:r>
      <w:instrText xml:space="preserve"> page </w:instrText>
    </w:r>
    <w:r>
      <w:fldChar w:fldCharType="separate"/>
    </w:r>
    <w:r w:rsidR="00FE1DA4">
      <w:rPr>
        <w:noProof/>
      </w:rPr>
      <w:t>12</w:t>
    </w:r>
    <w:r>
      <w:rPr>
        <w:noProof/>
      </w:rPr>
      <w:fldChar w:fldCharType="end"/>
    </w:r>
    <w:r>
      <w:t xml:space="preserve"> </w:t>
    </w:r>
    <w:r w:rsidRPr="0086569F">
      <w:t>|</w:t>
    </w:r>
    <w:r>
      <w:t xml:space="preserve"> </w:t>
    </w:r>
    <w:fldSimple w:instr=" numpages ">
      <w:r w:rsidR="00FE1DA4">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0F7CB" w14:textId="77777777" w:rsidR="00C63F24" w:rsidRPr="00ED45E0" w:rsidRDefault="00C63F24" w:rsidP="00ED45E0">
      <w:pPr>
        <w:pBdr>
          <w:top w:val="dotted" w:sz="4" w:space="1" w:color="auto"/>
        </w:pBdr>
        <w:spacing w:line="240" w:lineRule="auto"/>
        <w:rPr>
          <w:sz w:val="10"/>
          <w:szCs w:val="10"/>
        </w:rPr>
      </w:pPr>
    </w:p>
  </w:footnote>
  <w:footnote w:type="continuationSeparator" w:id="0">
    <w:p w14:paraId="77071969" w14:textId="77777777" w:rsidR="00C63F24" w:rsidRDefault="00C6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8BCD" w14:textId="77777777" w:rsidR="005740D6" w:rsidRPr="0086569F" w:rsidRDefault="005740D6" w:rsidP="00C24488">
    <w:pPr>
      <w:pStyle w:val="Kopfzeile1Seite"/>
    </w:pPr>
    <w:r>
      <w:rPr>
        <w:noProof/>
        <w:lang w:eastAsia="de-CH"/>
      </w:rPr>
      <mc:AlternateContent>
        <mc:Choice Requires="wps">
          <w:drawing>
            <wp:anchor distT="0" distB="0" distL="114300" distR="114300" simplePos="0" relativeHeight="251660288" behindDoc="0" locked="0" layoutInCell="1" allowOverlap="1" wp14:anchorId="2006BC3B" wp14:editId="3D6FD8DC">
              <wp:simplePos x="0" y="0"/>
              <wp:positionH relativeFrom="column">
                <wp:posOffset>4612521</wp:posOffset>
              </wp:positionH>
              <wp:positionV relativeFrom="paragraph">
                <wp:posOffset>-343773</wp:posOffset>
              </wp:positionV>
              <wp:extent cx="935025" cy="426262"/>
              <wp:effectExtent l="0" t="0" r="0" b="0"/>
              <wp:wrapNone/>
              <wp:docPr id="1" name="Textfeld 1"/>
              <wp:cNvGraphicFramePr/>
              <a:graphic xmlns:a="http://schemas.openxmlformats.org/drawingml/2006/main">
                <a:graphicData uri="http://schemas.microsoft.com/office/word/2010/wordprocessingShape">
                  <wps:wsp>
                    <wps:cNvSpPr txBox="1"/>
                    <wps:spPr>
                      <a:xfrm>
                        <a:off x="0" y="0"/>
                        <a:ext cx="935025" cy="426262"/>
                      </a:xfrm>
                      <a:prstGeom prst="rect">
                        <a:avLst/>
                      </a:prstGeom>
                      <a:solidFill>
                        <a:schemeClr val="lt1"/>
                      </a:solidFill>
                      <a:ln w="6350">
                        <a:noFill/>
                      </a:ln>
                    </wps:spPr>
                    <wps:txbx>
                      <w:txbxContent>
                        <w:p w14:paraId="37FDEBDF" w14:textId="77777777" w:rsidR="005740D6" w:rsidRDefault="005740D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06BC3B" id="_x0000_t202" coordsize="21600,21600" o:spt="202" path="m,l,21600r21600,l21600,xe">
              <v:stroke joinstyle="miter"/>
              <v:path gradientshapeok="t" o:connecttype="rect"/>
            </v:shapetype>
            <v:shape id="Textfeld 1" o:spid="_x0000_s1026" type="#_x0000_t202" style="position:absolute;margin-left:363.2pt;margin-top:-27.05pt;width:73.6pt;height:33.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" fillcolor="white [3201]" stroked="f" strokeweight=".5pt">
              <v:textbox>
                <w:txbxContent>
                  <w:p w14:paraId="37FDEBDF" w14:textId="77777777" w:rsidR="005740D6" w:rsidRDefault="005740D6">
                    <w:r>
                      <w:t>…</w:t>
                    </w:r>
                  </w:p>
                </w:txbxContent>
              </v:textbox>
            </v:shape>
          </w:pict>
        </mc:Fallback>
      </mc:AlternateContent>
    </w:r>
    <w:r>
      <w:rPr>
        <w:noProof/>
        <w:lang w:eastAsia="de-CH"/>
      </w:rPr>
      <w:drawing>
        <wp:anchor distT="0" distB="0" distL="114300" distR="114300" simplePos="0" relativeHeight="251659264" behindDoc="1" locked="1" layoutInCell="1" allowOverlap="1" wp14:anchorId="06DF36F5" wp14:editId="3C4C0FF9">
          <wp:simplePos x="0" y="0"/>
          <wp:positionH relativeFrom="page">
            <wp:posOffset>512445</wp:posOffset>
          </wp:positionH>
          <wp:positionV relativeFrom="page">
            <wp:posOffset>414020</wp:posOffset>
          </wp:positionV>
          <wp:extent cx="1614170" cy="530860"/>
          <wp:effectExtent l="0" t="0" r="5080" b="2540"/>
          <wp:wrapNone/>
          <wp:docPr id="2" name="Bild 5" descr="OW_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W_LogoKanton_WappenText_positiv_sw"/>
                  <pic:cNvPicPr>
                    <a:picLocks noChangeAspect="1" noChangeArrowheads="1"/>
                  </pic:cNvPicPr>
                </pic:nvPicPr>
                <pic:blipFill>
                  <a:blip r:embed="rId1"/>
                  <a:srcRect r="-1001" b="-3088"/>
                  <a:stretch>
                    <a:fillRect/>
                  </a:stretch>
                </pic:blipFill>
                <pic:spPr bwMode="auto">
                  <a:xfrm>
                    <a:off x="0" y="0"/>
                    <a:ext cx="1614170" cy="5308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C6F1" w14:textId="41CDCD66" w:rsidR="00C63F24" w:rsidRPr="00C631E4" w:rsidRDefault="00FE1DA4" w:rsidP="00C631E4">
    <w:pPr>
      <w:pStyle w:val="Kopfzeile"/>
    </w:pPr>
    <w:r>
      <w:fldChar w:fldCharType="begin"/>
    </w:r>
    <w:r>
      <w:instrText xml:space="preserve"> STYLEREF  Haupttitel </w:instrText>
    </w:r>
    <w:r>
      <w:fldChar w:fldCharType="separate"/>
    </w:r>
    <w:r>
      <w:rPr>
        <w:noProof/>
      </w:rPr>
      <w:t>Erläuternder Bericht des Sicherheits- und Justizdepartements zu den Nachträgen zum Gesetz betreffend die Einführung des Schweizerischen Zivilgesetzbuches (Evaluation Kindes- und Erwachsenenschutzrecht – Umsetzung der Massnahmen)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90A4C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35AD87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72293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9BEBEF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30EA8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00DB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3A241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CC9F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4ABB7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DC0AA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656839"/>
    <w:multiLevelType w:val="multilevel"/>
    <w:tmpl w:val="B6428B32"/>
    <w:lvl w:ilvl="0">
      <w:start w:val="1"/>
      <w:numFmt w:val="decimal"/>
      <w:lvlText w:val="%1."/>
      <w:lvlJc w:val="left"/>
      <w:pPr>
        <w:tabs>
          <w:tab w:val="num" w:pos="227"/>
        </w:tabs>
        <w:ind w:left="227" w:hanging="227"/>
      </w:pPr>
      <w:rPr>
        <w:rFonts w:hint="default"/>
      </w:rPr>
    </w:lvl>
    <w:lvl w:ilvl="1">
      <w:start w:val="1"/>
      <w:numFmt w:val="lowerLetter"/>
      <w:pStyle w:val="AufzhlungBuchstaben"/>
      <w:lvlText w:val="%2)"/>
      <w:lvlJc w:val="left"/>
      <w:pPr>
        <w:tabs>
          <w:tab w:val="num" w:pos="454"/>
        </w:tabs>
        <w:ind w:left="454" w:hanging="227"/>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7C36ED8"/>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FB2B9D"/>
    <w:multiLevelType w:val="hybridMultilevel"/>
    <w:tmpl w:val="FD9E3D48"/>
    <w:lvl w:ilvl="0" w:tplc="61B6E924">
      <w:numFmt w:val="bullet"/>
      <w:pStyle w:val="ZAVAufzhlung"/>
      <w:lvlText w:val="–"/>
      <w:lvlJc w:val="left"/>
      <w:pPr>
        <w:ind w:left="720" w:hanging="360"/>
      </w:pPr>
      <w:rPr>
        <w:rFonts w:ascii="Arial" w:eastAsia="Times New Roman" w:hAnsi="Arial" w:cs="Arial" w:hint="default"/>
        <w:b w:val="0"/>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54B1A0E"/>
    <w:multiLevelType w:val="multilevel"/>
    <w:tmpl w:val="6CB84E38"/>
    <w:lvl w:ilvl="0">
      <w:start w:val="1"/>
      <w:numFmt w:val="upperRoman"/>
      <w:lvlText w:val="%1."/>
      <w:lvlJc w:val="left"/>
      <w:pPr>
        <w:tabs>
          <w:tab w:val="num" w:pos="794"/>
        </w:tabs>
        <w:ind w:left="794" w:hanging="794"/>
      </w:pPr>
      <w:rPr>
        <w:rFonts w:ascii="Arial" w:eastAsia="Times New Roman" w:hAnsi="Arial" w:cs="Times New Roman"/>
      </w:rPr>
    </w:lvl>
    <w:lvl w:ilvl="1">
      <w:start w:val="1"/>
      <w:numFmt w:val="decimal"/>
      <w:lvlRestart w:val="0"/>
      <w:lvlText w:val="%2."/>
      <w:lvlJc w:val="left"/>
      <w:pPr>
        <w:tabs>
          <w:tab w:val="num" w:pos="794"/>
        </w:tabs>
        <w:ind w:left="794" w:hanging="794"/>
      </w:pPr>
      <w:rPr>
        <w:rFonts w:hint="default"/>
      </w:rPr>
    </w:lvl>
    <w:lvl w:ilvl="2">
      <w:start w:val="1"/>
      <w:numFmt w:val="decimal"/>
      <w:lvlText w:val="%2.%3"/>
      <w:lvlJc w:val="left"/>
      <w:pPr>
        <w:tabs>
          <w:tab w:val="num" w:pos="794"/>
        </w:tabs>
        <w:ind w:left="794" w:hanging="794"/>
      </w:pPr>
      <w:rPr>
        <w:rFonts w:hint="default"/>
      </w:rPr>
    </w:lvl>
    <w:lvl w:ilvl="3">
      <w:start w:val="1"/>
      <w:numFmt w:val="decimal"/>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FBA5579"/>
    <w:multiLevelType w:val="multilevel"/>
    <w:tmpl w:val="9CB66626"/>
    <w:lvl w:ilvl="0">
      <w:start w:val="1"/>
      <w:numFmt w:val="decimal"/>
      <w:pStyle w:val="AufzhlungZahlen"/>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96654B"/>
    <w:multiLevelType w:val="multilevel"/>
    <w:tmpl w:val="E558DD40"/>
    <w:lvl w:ilvl="0">
      <w:start w:val="1"/>
      <w:numFmt w:val="upperLetter"/>
      <w:pStyle w:val="berschrift1"/>
      <w:lvlText w:val="%1."/>
      <w:lvlJc w:val="left"/>
      <w:pPr>
        <w:tabs>
          <w:tab w:val="num" w:pos="794"/>
        </w:tabs>
        <w:ind w:left="794" w:hanging="794"/>
      </w:pPr>
      <w:rPr>
        <w:rFonts w:ascii="Arial" w:eastAsia="Times New Roman" w:hAnsi="Arial" w:cs="Times New Roman" w:hint="default"/>
      </w:rPr>
    </w:lvl>
    <w:lvl w:ilvl="1">
      <w:start w:val="1"/>
      <w:numFmt w:val="decimal"/>
      <w:lvlRestart w:val="0"/>
      <w:pStyle w:val="berschrift2"/>
      <w:lvlText w:val="%2."/>
      <w:lvlJc w:val="left"/>
      <w:pPr>
        <w:tabs>
          <w:tab w:val="num" w:pos="794"/>
        </w:tabs>
        <w:ind w:left="794" w:hanging="794"/>
      </w:pPr>
      <w:rPr>
        <w:rFonts w:hint="default"/>
      </w:rPr>
    </w:lvl>
    <w:lvl w:ilvl="2">
      <w:start w:val="1"/>
      <w:numFmt w:val="decimal"/>
      <w:pStyle w:val="berschrift3"/>
      <w:lvlText w:val="%2.%3"/>
      <w:lvlJc w:val="left"/>
      <w:pPr>
        <w:tabs>
          <w:tab w:val="num" w:pos="794"/>
        </w:tabs>
        <w:ind w:left="794"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FF6CBB"/>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AAD7952"/>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901992"/>
    <w:multiLevelType w:val="multilevel"/>
    <w:tmpl w:val="7C3C740C"/>
    <w:lvl w:ilvl="0">
      <w:start w:val="1"/>
      <w:numFmt w:val="bullet"/>
      <w:lvlText w:val=""/>
      <w:lvlJc w:val="left"/>
      <w:pPr>
        <w:tabs>
          <w:tab w:val="num" w:pos="794"/>
        </w:tabs>
        <w:ind w:left="794" w:hanging="794"/>
      </w:pPr>
      <w:rPr>
        <w:rFonts w:ascii="Symbol" w:hAnsi="Symbol" w:hint="default"/>
      </w:rPr>
    </w:lvl>
    <w:lvl w:ilvl="1">
      <w:start w:val="1"/>
      <w:numFmt w:val="decimal"/>
      <w:lvlRestart w:val="0"/>
      <w:lvlText w:val="%2."/>
      <w:lvlJc w:val="left"/>
      <w:pPr>
        <w:tabs>
          <w:tab w:val="num" w:pos="794"/>
        </w:tabs>
        <w:ind w:left="794" w:hanging="794"/>
      </w:pPr>
      <w:rPr>
        <w:rFonts w:hint="default"/>
      </w:rPr>
    </w:lvl>
    <w:lvl w:ilvl="2">
      <w:start w:val="1"/>
      <w:numFmt w:val="decimal"/>
      <w:lvlText w:val="%2.%3"/>
      <w:lvlJc w:val="left"/>
      <w:pPr>
        <w:tabs>
          <w:tab w:val="num" w:pos="936"/>
        </w:tabs>
        <w:ind w:left="936" w:hanging="794"/>
      </w:pPr>
      <w:rPr>
        <w:rFonts w:hint="default"/>
      </w:rPr>
    </w:lvl>
    <w:lvl w:ilvl="3">
      <w:start w:val="1"/>
      <w:numFmt w:val="decimal"/>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AF04417"/>
    <w:multiLevelType w:val="multilevel"/>
    <w:tmpl w:val="4E464686"/>
    <w:styleLink w:val="StandardAufzhlung"/>
    <w:lvl w:ilvl="0">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CD33FA"/>
    <w:multiLevelType w:val="hybridMultilevel"/>
    <w:tmpl w:val="2FB484DE"/>
    <w:lvl w:ilvl="0" w:tplc="A7E0C0D6">
      <w:numFmt w:val="bullet"/>
      <w:pStyle w:val="AufzhlungStrich"/>
      <w:lvlText w:val="–"/>
      <w:lvlJc w:val="left"/>
      <w:pPr>
        <w:ind w:left="954" w:hanging="360"/>
      </w:pPr>
      <w:rPr>
        <w:rFonts w:ascii="Arial" w:eastAsia="Times New Roman" w:hAnsi="Arial" w:cs="Arial" w:hint="default"/>
      </w:rPr>
    </w:lvl>
    <w:lvl w:ilvl="1" w:tplc="08070003">
      <w:start w:val="1"/>
      <w:numFmt w:val="bullet"/>
      <w:lvlText w:val="o"/>
      <w:lvlJc w:val="left"/>
      <w:pPr>
        <w:ind w:left="1674" w:hanging="360"/>
      </w:pPr>
      <w:rPr>
        <w:rFonts w:ascii="Courier New" w:hAnsi="Courier New" w:cs="Courier New" w:hint="default"/>
      </w:rPr>
    </w:lvl>
    <w:lvl w:ilvl="2" w:tplc="08070005">
      <w:start w:val="1"/>
      <w:numFmt w:val="bullet"/>
      <w:lvlText w:val=""/>
      <w:lvlJc w:val="left"/>
      <w:pPr>
        <w:ind w:left="2394" w:hanging="360"/>
      </w:pPr>
      <w:rPr>
        <w:rFonts w:ascii="Wingdings" w:hAnsi="Wingdings" w:hint="default"/>
      </w:rPr>
    </w:lvl>
    <w:lvl w:ilvl="3" w:tplc="08070001" w:tentative="1">
      <w:start w:val="1"/>
      <w:numFmt w:val="bullet"/>
      <w:lvlText w:val=""/>
      <w:lvlJc w:val="left"/>
      <w:pPr>
        <w:ind w:left="3114" w:hanging="360"/>
      </w:pPr>
      <w:rPr>
        <w:rFonts w:ascii="Symbol" w:hAnsi="Symbol" w:hint="default"/>
      </w:rPr>
    </w:lvl>
    <w:lvl w:ilvl="4" w:tplc="08070003" w:tentative="1">
      <w:start w:val="1"/>
      <w:numFmt w:val="bullet"/>
      <w:lvlText w:val="o"/>
      <w:lvlJc w:val="left"/>
      <w:pPr>
        <w:ind w:left="3834" w:hanging="360"/>
      </w:pPr>
      <w:rPr>
        <w:rFonts w:ascii="Courier New" w:hAnsi="Courier New" w:cs="Courier New" w:hint="default"/>
      </w:rPr>
    </w:lvl>
    <w:lvl w:ilvl="5" w:tplc="08070005" w:tentative="1">
      <w:start w:val="1"/>
      <w:numFmt w:val="bullet"/>
      <w:lvlText w:val=""/>
      <w:lvlJc w:val="left"/>
      <w:pPr>
        <w:ind w:left="4554" w:hanging="360"/>
      </w:pPr>
      <w:rPr>
        <w:rFonts w:ascii="Wingdings" w:hAnsi="Wingdings" w:hint="default"/>
      </w:rPr>
    </w:lvl>
    <w:lvl w:ilvl="6" w:tplc="08070001" w:tentative="1">
      <w:start w:val="1"/>
      <w:numFmt w:val="bullet"/>
      <w:lvlText w:val=""/>
      <w:lvlJc w:val="left"/>
      <w:pPr>
        <w:ind w:left="5274" w:hanging="360"/>
      </w:pPr>
      <w:rPr>
        <w:rFonts w:ascii="Symbol" w:hAnsi="Symbol" w:hint="default"/>
      </w:rPr>
    </w:lvl>
    <w:lvl w:ilvl="7" w:tplc="08070003" w:tentative="1">
      <w:start w:val="1"/>
      <w:numFmt w:val="bullet"/>
      <w:lvlText w:val="o"/>
      <w:lvlJc w:val="left"/>
      <w:pPr>
        <w:ind w:left="5994" w:hanging="360"/>
      </w:pPr>
      <w:rPr>
        <w:rFonts w:ascii="Courier New" w:hAnsi="Courier New" w:cs="Courier New" w:hint="default"/>
      </w:rPr>
    </w:lvl>
    <w:lvl w:ilvl="8" w:tplc="08070005" w:tentative="1">
      <w:start w:val="1"/>
      <w:numFmt w:val="bullet"/>
      <w:lvlText w:val=""/>
      <w:lvlJc w:val="left"/>
      <w:pPr>
        <w:ind w:left="6714" w:hanging="360"/>
      </w:pPr>
      <w:rPr>
        <w:rFonts w:ascii="Wingdings" w:hAnsi="Wingdings" w:hint="default"/>
      </w:rPr>
    </w:lvl>
  </w:abstractNum>
  <w:abstractNum w:abstractNumId="21" w15:restartNumberingAfterBreak="0">
    <w:nsid w:val="6E25558F"/>
    <w:multiLevelType w:val="hybridMultilevel"/>
    <w:tmpl w:val="4AAE8B64"/>
    <w:lvl w:ilvl="0" w:tplc="F8CC598C">
      <w:start w:val="1"/>
      <w:numFmt w:val="lowerLetter"/>
      <w:pStyle w:val="AufzhlungBuchstabenEinzu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4"/>
  </w:num>
  <w:num w:numId="14">
    <w:abstractNumId w:val="10"/>
  </w:num>
  <w:num w:numId="15">
    <w:abstractNumId w:val="12"/>
  </w:num>
  <w:num w:numId="16">
    <w:abstractNumId w:val="20"/>
  </w:num>
  <w:num w:numId="17">
    <w:abstractNumId w:val="21"/>
  </w:num>
  <w:num w:numId="18">
    <w:abstractNumId w:val="11"/>
  </w:num>
  <w:num w:numId="19">
    <w:abstractNumId w:val="17"/>
  </w:num>
  <w:num w:numId="20">
    <w:abstractNumId w:val="16"/>
  </w:num>
  <w:num w:numId="21">
    <w:abstractNumId w:val="13"/>
  </w:num>
  <w:num w:numId="22">
    <w:abstractNumId w:val="18"/>
  </w:num>
  <w:num w:numId="23">
    <w:abstractNumId w:val="15"/>
  </w:num>
  <w:num w:numId="24">
    <w:abstractNumId w:val="15"/>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08"/>
  <w:autoHyphenation/>
  <w:hyphenationZone w:val="425"/>
  <w:characterSpacingControl w:val="doNotCompress"/>
  <w:hdrShapeDefaults>
    <o:shapedefaults v:ext="edit" spidmax="422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FB"/>
    <w:rsid w:val="000021B4"/>
    <w:rsid w:val="0000274E"/>
    <w:rsid w:val="00003059"/>
    <w:rsid w:val="00004995"/>
    <w:rsid w:val="00004CF3"/>
    <w:rsid w:val="000117E4"/>
    <w:rsid w:val="00012169"/>
    <w:rsid w:val="00012400"/>
    <w:rsid w:val="000128D5"/>
    <w:rsid w:val="00012AEE"/>
    <w:rsid w:val="00013AA9"/>
    <w:rsid w:val="00014119"/>
    <w:rsid w:val="0001652B"/>
    <w:rsid w:val="00016E00"/>
    <w:rsid w:val="0002033D"/>
    <w:rsid w:val="000203C5"/>
    <w:rsid w:val="00021219"/>
    <w:rsid w:val="00021A8A"/>
    <w:rsid w:val="00021EF1"/>
    <w:rsid w:val="00022926"/>
    <w:rsid w:val="0002370F"/>
    <w:rsid w:val="0002591B"/>
    <w:rsid w:val="0003077E"/>
    <w:rsid w:val="00030C0C"/>
    <w:rsid w:val="00031FA8"/>
    <w:rsid w:val="00032EB1"/>
    <w:rsid w:val="00033D97"/>
    <w:rsid w:val="000343E8"/>
    <w:rsid w:val="00034791"/>
    <w:rsid w:val="00035937"/>
    <w:rsid w:val="00036D76"/>
    <w:rsid w:val="00040E00"/>
    <w:rsid w:val="00043E32"/>
    <w:rsid w:val="00043FFF"/>
    <w:rsid w:val="000460C8"/>
    <w:rsid w:val="00047126"/>
    <w:rsid w:val="00047F4D"/>
    <w:rsid w:val="000503FC"/>
    <w:rsid w:val="000521D0"/>
    <w:rsid w:val="00052D50"/>
    <w:rsid w:val="000544A7"/>
    <w:rsid w:val="000549D3"/>
    <w:rsid w:val="0005527E"/>
    <w:rsid w:val="000557FD"/>
    <w:rsid w:val="00055858"/>
    <w:rsid w:val="0005776A"/>
    <w:rsid w:val="00057E1A"/>
    <w:rsid w:val="0006033E"/>
    <w:rsid w:val="00061132"/>
    <w:rsid w:val="00061699"/>
    <w:rsid w:val="00061D81"/>
    <w:rsid w:val="00061DE1"/>
    <w:rsid w:val="00062CC5"/>
    <w:rsid w:val="00063964"/>
    <w:rsid w:val="00063C8D"/>
    <w:rsid w:val="00064467"/>
    <w:rsid w:val="000648DD"/>
    <w:rsid w:val="00064E07"/>
    <w:rsid w:val="000663CE"/>
    <w:rsid w:val="0006671A"/>
    <w:rsid w:val="00067799"/>
    <w:rsid w:val="00067F00"/>
    <w:rsid w:val="00070C1E"/>
    <w:rsid w:val="00071116"/>
    <w:rsid w:val="0007191F"/>
    <w:rsid w:val="000725F9"/>
    <w:rsid w:val="0007292B"/>
    <w:rsid w:val="0007319C"/>
    <w:rsid w:val="00073E4D"/>
    <w:rsid w:val="0007479B"/>
    <w:rsid w:val="00074A6E"/>
    <w:rsid w:val="00076049"/>
    <w:rsid w:val="00077CD0"/>
    <w:rsid w:val="000818FC"/>
    <w:rsid w:val="0008220D"/>
    <w:rsid w:val="00082708"/>
    <w:rsid w:val="00083114"/>
    <w:rsid w:val="000838F5"/>
    <w:rsid w:val="0008500A"/>
    <w:rsid w:val="00090CA8"/>
    <w:rsid w:val="000916CC"/>
    <w:rsid w:val="00091D9B"/>
    <w:rsid w:val="00093D2B"/>
    <w:rsid w:val="0009432E"/>
    <w:rsid w:val="00094386"/>
    <w:rsid w:val="000945D8"/>
    <w:rsid w:val="00094672"/>
    <w:rsid w:val="00094D56"/>
    <w:rsid w:val="00094F7F"/>
    <w:rsid w:val="0009648D"/>
    <w:rsid w:val="000972B1"/>
    <w:rsid w:val="000A0E1F"/>
    <w:rsid w:val="000A0E3C"/>
    <w:rsid w:val="000A14FF"/>
    <w:rsid w:val="000A1651"/>
    <w:rsid w:val="000A739C"/>
    <w:rsid w:val="000A7403"/>
    <w:rsid w:val="000A772F"/>
    <w:rsid w:val="000A7E0B"/>
    <w:rsid w:val="000B01D4"/>
    <w:rsid w:val="000B0985"/>
    <w:rsid w:val="000B180D"/>
    <w:rsid w:val="000B2049"/>
    <w:rsid w:val="000B6DF1"/>
    <w:rsid w:val="000B73D0"/>
    <w:rsid w:val="000B7D9C"/>
    <w:rsid w:val="000C088D"/>
    <w:rsid w:val="000C0968"/>
    <w:rsid w:val="000C0ADC"/>
    <w:rsid w:val="000C2F2C"/>
    <w:rsid w:val="000C2F98"/>
    <w:rsid w:val="000C3C17"/>
    <w:rsid w:val="000C486B"/>
    <w:rsid w:val="000C4CED"/>
    <w:rsid w:val="000C5678"/>
    <w:rsid w:val="000C5A66"/>
    <w:rsid w:val="000C5BC2"/>
    <w:rsid w:val="000C69AF"/>
    <w:rsid w:val="000C72A5"/>
    <w:rsid w:val="000C7967"/>
    <w:rsid w:val="000D06E9"/>
    <w:rsid w:val="000D0CE0"/>
    <w:rsid w:val="000D1345"/>
    <w:rsid w:val="000D1729"/>
    <w:rsid w:val="000D1B45"/>
    <w:rsid w:val="000D232D"/>
    <w:rsid w:val="000D4439"/>
    <w:rsid w:val="000D5CFF"/>
    <w:rsid w:val="000D7DEA"/>
    <w:rsid w:val="000E1985"/>
    <w:rsid w:val="000E1BAA"/>
    <w:rsid w:val="000E34A5"/>
    <w:rsid w:val="000E3628"/>
    <w:rsid w:val="000E36D5"/>
    <w:rsid w:val="000E3E8A"/>
    <w:rsid w:val="000E4DED"/>
    <w:rsid w:val="000E6E10"/>
    <w:rsid w:val="000E7C4D"/>
    <w:rsid w:val="000F07E4"/>
    <w:rsid w:val="000F0C17"/>
    <w:rsid w:val="000F1F06"/>
    <w:rsid w:val="000F3106"/>
    <w:rsid w:val="000F3C62"/>
    <w:rsid w:val="000F4E14"/>
    <w:rsid w:val="000F70B5"/>
    <w:rsid w:val="000F7F48"/>
    <w:rsid w:val="00101E8F"/>
    <w:rsid w:val="00102729"/>
    <w:rsid w:val="00102E01"/>
    <w:rsid w:val="00103124"/>
    <w:rsid w:val="00104863"/>
    <w:rsid w:val="0010542E"/>
    <w:rsid w:val="0010544F"/>
    <w:rsid w:val="001065A9"/>
    <w:rsid w:val="001076D3"/>
    <w:rsid w:val="00111711"/>
    <w:rsid w:val="00111A9C"/>
    <w:rsid w:val="00112C5C"/>
    <w:rsid w:val="001138B0"/>
    <w:rsid w:val="00114B28"/>
    <w:rsid w:val="00116414"/>
    <w:rsid w:val="00116C2A"/>
    <w:rsid w:val="00116D1A"/>
    <w:rsid w:val="0011762D"/>
    <w:rsid w:val="00117AC1"/>
    <w:rsid w:val="00117C8F"/>
    <w:rsid w:val="00117E8B"/>
    <w:rsid w:val="0012082E"/>
    <w:rsid w:val="001217AC"/>
    <w:rsid w:val="00122488"/>
    <w:rsid w:val="0012307C"/>
    <w:rsid w:val="0012394F"/>
    <w:rsid w:val="00123EB0"/>
    <w:rsid w:val="00123FD7"/>
    <w:rsid w:val="00124F88"/>
    <w:rsid w:val="001260F9"/>
    <w:rsid w:val="00126F63"/>
    <w:rsid w:val="00126FB2"/>
    <w:rsid w:val="0012797B"/>
    <w:rsid w:val="00131152"/>
    <w:rsid w:val="0013193A"/>
    <w:rsid w:val="00132AA7"/>
    <w:rsid w:val="0013316C"/>
    <w:rsid w:val="001335BC"/>
    <w:rsid w:val="00134336"/>
    <w:rsid w:val="00134338"/>
    <w:rsid w:val="00134615"/>
    <w:rsid w:val="00135194"/>
    <w:rsid w:val="001357F3"/>
    <w:rsid w:val="00136811"/>
    <w:rsid w:val="00137938"/>
    <w:rsid w:val="00137A29"/>
    <w:rsid w:val="00137BAA"/>
    <w:rsid w:val="00140252"/>
    <w:rsid w:val="00140587"/>
    <w:rsid w:val="00140DAB"/>
    <w:rsid w:val="00141FD4"/>
    <w:rsid w:val="001446AF"/>
    <w:rsid w:val="00146EC1"/>
    <w:rsid w:val="00147219"/>
    <w:rsid w:val="0015064E"/>
    <w:rsid w:val="0015102D"/>
    <w:rsid w:val="001510B7"/>
    <w:rsid w:val="00151145"/>
    <w:rsid w:val="0015124A"/>
    <w:rsid w:val="0015211C"/>
    <w:rsid w:val="0015306B"/>
    <w:rsid w:val="0015314A"/>
    <w:rsid w:val="001534B2"/>
    <w:rsid w:val="00154DFB"/>
    <w:rsid w:val="00155129"/>
    <w:rsid w:val="00155919"/>
    <w:rsid w:val="00155C2B"/>
    <w:rsid w:val="00156FCD"/>
    <w:rsid w:val="001578A7"/>
    <w:rsid w:val="00161255"/>
    <w:rsid w:val="00161490"/>
    <w:rsid w:val="00162216"/>
    <w:rsid w:val="00163A37"/>
    <w:rsid w:val="0016417E"/>
    <w:rsid w:val="00164262"/>
    <w:rsid w:val="00165C9F"/>
    <w:rsid w:val="00166823"/>
    <w:rsid w:val="00166857"/>
    <w:rsid w:val="00166A0B"/>
    <w:rsid w:val="00166A29"/>
    <w:rsid w:val="00167099"/>
    <w:rsid w:val="001701BA"/>
    <w:rsid w:val="00170D56"/>
    <w:rsid w:val="0017259C"/>
    <w:rsid w:val="00172B33"/>
    <w:rsid w:val="00172B81"/>
    <w:rsid w:val="0017340F"/>
    <w:rsid w:val="00174163"/>
    <w:rsid w:val="001741A6"/>
    <w:rsid w:val="00174601"/>
    <w:rsid w:val="00174858"/>
    <w:rsid w:val="001749F9"/>
    <w:rsid w:val="001752F6"/>
    <w:rsid w:val="00175FB3"/>
    <w:rsid w:val="00176ED5"/>
    <w:rsid w:val="0018007C"/>
    <w:rsid w:val="001806E1"/>
    <w:rsid w:val="0018115B"/>
    <w:rsid w:val="001812B5"/>
    <w:rsid w:val="00181922"/>
    <w:rsid w:val="001830B9"/>
    <w:rsid w:val="00183EDB"/>
    <w:rsid w:val="00186551"/>
    <w:rsid w:val="001875AE"/>
    <w:rsid w:val="00190B47"/>
    <w:rsid w:val="00190E30"/>
    <w:rsid w:val="0019149D"/>
    <w:rsid w:val="00191533"/>
    <w:rsid w:val="0019278A"/>
    <w:rsid w:val="00193C2A"/>
    <w:rsid w:val="00193E36"/>
    <w:rsid w:val="00195CCF"/>
    <w:rsid w:val="00196062"/>
    <w:rsid w:val="00196F54"/>
    <w:rsid w:val="00197229"/>
    <w:rsid w:val="001A272B"/>
    <w:rsid w:val="001A35DF"/>
    <w:rsid w:val="001A3A8A"/>
    <w:rsid w:val="001A47D8"/>
    <w:rsid w:val="001A4A65"/>
    <w:rsid w:val="001A4D28"/>
    <w:rsid w:val="001A57EB"/>
    <w:rsid w:val="001A6450"/>
    <w:rsid w:val="001A6B28"/>
    <w:rsid w:val="001A7DAE"/>
    <w:rsid w:val="001B0591"/>
    <w:rsid w:val="001B059A"/>
    <w:rsid w:val="001B095C"/>
    <w:rsid w:val="001B1617"/>
    <w:rsid w:val="001B3164"/>
    <w:rsid w:val="001B34E3"/>
    <w:rsid w:val="001B55A6"/>
    <w:rsid w:val="001B6671"/>
    <w:rsid w:val="001C0334"/>
    <w:rsid w:val="001C096B"/>
    <w:rsid w:val="001C0A7D"/>
    <w:rsid w:val="001C1951"/>
    <w:rsid w:val="001C1C81"/>
    <w:rsid w:val="001C2084"/>
    <w:rsid w:val="001C262E"/>
    <w:rsid w:val="001C5CA4"/>
    <w:rsid w:val="001C6280"/>
    <w:rsid w:val="001C6B03"/>
    <w:rsid w:val="001C6B6C"/>
    <w:rsid w:val="001C6C79"/>
    <w:rsid w:val="001C71AB"/>
    <w:rsid w:val="001C7671"/>
    <w:rsid w:val="001D016F"/>
    <w:rsid w:val="001D026C"/>
    <w:rsid w:val="001D27FC"/>
    <w:rsid w:val="001D3A96"/>
    <w:rsid w:val="001D4F12"/>
    <w:rsid w:val="001D5982"/>
    <w:rsid w:val="001D5E84"/>
    <w:rsid w:val="001D5EB0"/>
    <w:rsid w:val="001D6D06"/>
    <w:rsid w:val="001D7D93"/>
    <w:rsid w:val="001D7F85"/>
    <w:rsid w:val="001E13FC"/>
    <w:rsid w:val="001E1606"/>
    <w:rsid w:val="001E5724"/>
    <w:rsid w:val="001F0EDA"/>
    <w:rsid w:val="001F0F8D"/>
    <w:rsid w:val="001F11D9"/>
    <w:rsid w:val="001F2925"/>
    <w:rsid w:val="001F30E4"/>
    <w:rsid w:val="001F3582"/>
    <w:rsid w:val="001F3E6F"/>
    <w:rsid w:val="001F4490"/>
    <w:rsid w:val="001F5370"/>
    <w:rsid w:val="001F55AB"/>
    <w:rsid w:val="001F71B1"/>
    <w:rsid w:val="001F764D"/>
    <w:rsid w:val="001F7ACD"/>
    <w:rsid w:val="002020BC"/>
    <w:rsid w:val="002035E3"/>
    <w:rsid w:val="00207081"/>
    <w:rsid w:val="0020769A"/>
    <w:rsid w:val="0021222B"/>
    <w:rsid w:val="00213AB4"/>
    <w:rsid w:val="00214294"/>
    <w:rsid w:val="002146A2"/>
    <w:rsid w:val="00216511"/>
    <w:rsid w:val="00220D57"/>
    <w:rsid w:val="00221FF8"/>
    <w:rsid w:val="002226D5"/>
    <w:rsid w:val="00222872"/>
    <w:rsid w:val="00223497"/>
    <w:rsid w:val="002258B6"/>
    <w:rsid w:val="00225DCE"/>
    <w:rsid w:val="00226F15"/>
    <w:rsid w:val="002272B5"/>
    <w:rsid w:val="00230488"/>
    <w:rsid w:val="002311D2"/>
    <w:rsid w:val="00232179"/>
    <w:rsid w:val="00232BC0"/>
    <w:rsid w:val="00232E8D"/>
    <w:rsid w:val="0023326C"/>
    <w:rsid w:val="00233327"/>
    <w:rsid w:val="00236615"/>
    <w:rsid w:val="00236E83"/>
    <w:rsid w:val="002379F2"/>
    <w:rsid w:val="00237A7E"/>
    <w:rsid w:val="00241581"/>
    <w:rsid w:val="00242851"/>
    <w:rsid w:val="00244903"/>
    <w:rsid w:val="00245646"/>
    <w:rsid w:val="002473A5"/>
    <w:rsid w:val="00247DA9"/>
    <w:rsid w:val="002520D7"/>
    <w:rsid w:val="002539A8"/>
    <w:rsid w:val="00254763"/>
    <w:rsid w:val="00256DF7"/>
    <w:rsid w:val="00257B25"/>
    <w:rsid w:val="00261FBA"/>
    <w:rsid w:val="00262C0A"/>
    <w:rsid w:val="00264CB2"/>
    <w:rsid w:val="00264E50"/>
    <w:rsid w:val="00265E80"/>
    <w:rsid w:val="00266494"/>
    <w:rsid w:val="0027065A"/>
    <w:rsid w:val="0027201E"/>
    <w:rsid w:val="00272D5C"/>
    <w:rsid w:val="002752B7"/>
    <w:rsid w:val="00276108"/>
    <w:rsid w:val="00276A72"/>
    <w:rsid w:val="0027702A"/>
    <w:rsid w:val="00280466"/>
    <w:rsid w:val="00282240"/>
    <w:rsid w:val="00282608"/>
    <w:rsid w:val="0028308F"/>
    <w:rsid w:val="00286281"/>
    <w:rsid w:val="00287113"/>
    <w:rsid w:val="00287992"/>
    <w:rsid w:val="00290306"/>
    <w:rsid w:val="0029055E"/>
    <w:rsid w:val="0029316B"/>
    <w:rsid w:val="002948BF"/>
    <w:rsid w:val="00294D9E"/>
    <w:rsid w:val="00295AA8"/>
    <w:rsid w:val="00296E7B"/>
    <w:rsid w:val="00297294"/>
    <w:rsid w:val="002A08C2"/>
    <w:rsid w:val="002A30E3"/>
    <w:rsid w:val="002A32CB"/>
    <w:rsid w:val="002A350F"/>
    <w:rsid w:val="002A36F8"/>
    <w:rsid w:val="002A551B"/>
    <w:rsid w:val="002A5E11"/>
    <w:rsid w:val="002A63DA"/>
    <w:rsid w:val="002A6886"/>
    <w:rsid w:val="002A6962"/>
    <w:rsid w:val="002B0C9F"/>
    <w:rsid w:val="002B19BC"/>
    <w:rsid w:val="002B22F6"/>
    <w:rsid w:val="002B26FC"/>
    <w:rsid w:val="002B33F5"/>
    <w:rsid w:val="002B3BE1"/>
    <w:rsid w:val="002B447E"/>
    <w:rsid w:val="002B53A5"/>
    <w:rsid w:val="002B5B54"/>
    <w:rsid w:val="002B6986"/>
    <w:rsid w:val="002B73AE"/>
    <w:rsid w:val="002C0875"/>
    <w:rsid w:val="002C2001"/>
    <w:rsid w:val="002C2DEB"/>
    <w:rsid w:val="002C5A2C"/>
    <w:rsid w:val="002C5BC2"/>
    <w:rsid w:val="002C5C11"/>
    <w:rsid w:val="002C6632"/>
    <w:rsid w:val="002D043C"/>
    <w:rsid w:val="002D0C97"/>
    <w:rsid w:val="002D0E54"/>
    <w:rsid w:val="002D1B4F"/>
    <w:rsid w:val="002D37B4"/>
    <w:rsid w:val="002D38DA"/>
    <w:rsid w:val="002D3B5D"/>
    <w:rsid w:val="002D4041"/>
    <w:rsid w:val="002D411A"/>
    <w:rsid w:val="002D49C7"/>
    <w:rsid w:val="002D5C25"/>
    <w:rsid w:val="002D694A"/>
    <w:rsid w:val="002E108A"/>
    <w:rsid w:val="002E1A05"/>
    <w:rsid w:val="002E26B4"/>
    <w:rsid w:val="002E3188"/>
    <w:rsid w:val="002E38F2"/>
    <w:rsid w:val="002E4067"/>
    <w:rsid w:val="002E5B40"/>
    <w:rsid w:val="002E5B48"/>
    <w:rsid w:val="002E7898"/>
    <w:rsid w:val="002F0378"/>
    <w:rsid w:val="002F0733"/>
    <w:rsid w:val="002F11A4"/>
    <w:rsid w:val="002F1798"/>
    <w:rsid w:val="002F2927"/>
    <w:rsid w:val="002F60C1"/>
    <w:rsid w:val="002F6489"/>
    <w:rsid w:val="002F6604"/>
    <w:rsid w:val="00301842"/>
    <w:rsid w:val="00301B10"/>
    <w:rsid w:val="00302245"/>
    <w:rsid w:val="0030238B"/>
    <w:rsid w:val="00302637"/>
    <w:rsid w:val="00303DBA"/>
    <w:rsid w:val="00304528"/>
    <w:rsid w:val="00307120"/>
    <w:rsid w:val="003072C8"/>
    <w:rsid w:val="00307E75"/>
    <w:rsid w:val="00311873"/>
    <w:rsid w:val="00311A4B"/>
    <w:rsid w:val="00312D32"/>
    <w:rsid w:val="003132C2"/>
    <w:rsid w:val="0031343D"/>
    <w:rsid w:val="00314E85"/>
    <w:rsid w:val="00316098"/>
    <w:rsid w:val="0031726F"/>
    <w:rsid w:val="00322513"/>
    <w:rsid w:val="003227DD"/>
    <w:rsid w:val="00326D2A"/>
    <w:rsid w:val="00330928"/>
    <w:rsid w:val="0033099C"/>
    <w:rsid w:val="00330CE8"/>
    <w:rsid w:val="0033166C"/>
    <w:rsid w:val="00331AA0"/>
    <w:rsid w:val="00331C46"/>
    <w:rsid w:val="003335A4"/>
    <w:rsid w:val="00334EA2"/>
    <w:rsid w:val="00335893"/>
    <w:rsid w:val="00336718"/>
    <w:rsid w:val="00336DEA"/>
    <w:rsid w:val="00336E37"/>
    <w:rsid w:val="00336F1D"/>
    <w:rsid w:val="00341E68"/>
    <w:rsid w:val="00342DFD"/>
    <w:rsid w:val="00342E5E"/>
    <w:rsid w:val="00343366"/>
    <w:rsid w:val="00343CE5"/>
    <w:rsid w:val="003440D9"/>
    <w:rsid w:val="00344B27"/>
    <w:rsid w:val="00344FB7"/>
    <w:rsid w:val="00345410"/>
    <w:rsid w:val="0034632B"/>
    <w:rsid w:val="00346796"/>
    <w:rsid w:val="00346B2A"/>
    <w:rsid w:val="003477D1"/>
    <w:rsid w:val="0035024A"/>
    <w:rsid w:val="00350536"/>
    <w:rsid w:val="00351726"/>
    <w:rsid w:val="0035318E"/>
    <w:rsid w:val="00353F31"/>
    <w:rsid w:val="0035435B"/>
    <w:rsid w:val="00354D54"/>
    <w:rsid w:val="00355D7A"/>
    <w:rsid w:val="00356923"/>
    <w:rsid w:val="003579CB"/>
    <w:rsid w:val="00360036"/>
    <w:rsid w:val="00360774"/>
    <w:rsid w:val="0036092C"/>
    <w:rsid w:val="003654B8"/>
    <w:rsid w:val="00366AE5"/>
    <w:rsid w:val="00366C5E"/>
    <w:rsid w:val="00366F04"/>
    <w:rsid w:val="0036706D"/>
    <w:rsid w:val="0037002C"/>
    <w:rsid w:val="00371369"/>
    <w:rsid w:val="00372034"/>
    <w:rsid w:val="0037213F"/>
    <w:rsid w:val="003726AC"/>
    <w:rsid w:val="00372868"/>
    <w:rsid w:val="00372A1A"/>
    <w:rsid w:val="003742BE"/>
    <w:rsid w:val="003746C4"/>
    <w:rsid w:val="00374CA7"/>
    <w:rsid w:val="003753E7"/>
    <w:rsid w:val="0037724E"/>
    <w:rsid w:val="003772B6"/>
    <w:rsid w:val="00377FBF"/>
    <w:rsid w:val="00380C12"/>
    <w:rsid w:val="00382C64"/>
    <w:rsid w:val="0038471A"/>
    <w:rsid w:val="00385B3F"/>
    <w:rsid w:val="0038690C"/>
    <w:rsid w:val="003905DA"/>
    <w:rsid w:val="003917EF"/>
    <w:rsid w:val="003938A3"/>
    <w:rsid w:val="00393D9A"/>
    <w:rsid w:val="003952F8"/>
    <w:rsid w:val="00395D86"/>
    <w:rsid w:val="0039707E"/>
    <w:rsid w:val="003A2146"/>
    <w:rsid w:val="003A26AB"/>
    <w:rsid w:val="003A27EB"/>
    <w:rsid w:val="003A3899"/>
    <w:rsid w:val="003A48C1"/>
    <w:rsid w:val="003A5435"/>
    <w:rsid w:val="003A76D6"/>
    <w:rsid w:val="003B0E07"/>
    <w:rsid w:val="003B1799"/>
    <w:rsid w:val="003B297F"/>
    <w:rsid w:val="003B2B2D"/>
    <w:rsid w:val="003B45CF"/>
    <w:rsid w:val="003B5C0D"/>
    <w:rsid w:val="003C4EEF"/>
    <w:rsid w:val="003C5742"/>
    <w:rsid w:val="003C64B5"/>
    <w:rsid w:val="003C66B0"/>
    <w:rsid w:val="003C726C"/>
    <w:rsid w:val="003C73C0"/>
    <w:rsid w:val="003C74A2"/>
    <w:rsid w:val="003D00F3"/>
    <w:rsid w:val="003D1460"/>
    <w:rsid w:val="003D1BEC"/>
    <w:rsid w:val="003D6A9C"/>
    <w:rsid w:val="003D71F6"/>
    <w:rsid w:val="003D77C3"/>
    <w:rsid w:val="003E2A74"/>
    <w:rsid w:val="003E51AA"/>
    <w:rsid w:val="003E5486"/>
    <w:rsid w:val="003E6F63"/>
    <w:rsid w:val="003F16CC"/>
    <w:rsid w:val="003F2978"/>
    <w:rsid w:val="003F2F1B"/>
    <w:rsid w:val="003F61D0"/>
    <w:rsid w:val="003F6935"/>
    <w:rsid w:val="003F69AE"/>
    <w:rsid w:val="004003F9"/>
    <w:rsid w:val="00400887"/>
    <w:rsid w:val="004011AE"/>
    <w:rsid w:val="00402253"/>
    <w:rsid w:val="0040310A"/>
    <w:rsid w:val="004034D1"/>
    <w:rsid w:val="00403FF2"/>
    <w:rsid w:val="004040FA"/>
    <w:rsid w:val="004052F0"/>
    <w:rsid w:val="004056D8"/>
    <w:rsid w:val="00405A43"/>
    <w:rsid w:val="004060EA"/>
    <w:rsid w:val="00406A08"/>
    <w:rsid w:val="00410AD0"/>
    <w:rsid w:val="004116EA"/>
    <w:rsid w:val="00413330"/>
    <w:rsid w:val="00415086"/>
    <w:rsid w:val="00417389"/>
    <w:rsid w:val="004179AD"/>
    <w:rsid w:val="00420800"/>
    <w:rsid w:val="00421D14"/>
    <w:rsid w:val="00422816"/>
    <w:rsid w:val="00422FF9"/>
    <w:rsid w:val="0042449A"/>
    <w:rsid w:val="004252E9"/>
    <w:rsid w:val="00425D90"/>
    <w:rsid w:val="00431604"/>
    <w:rsid w:val="004323E4"/>
    <w:rsid w:val="00432724"/>
    <w:rsid w:val="0043290C"/>
    <w:rsid w:val="00434389"/>
    <w:rsid w:val="00434858"/>
    <w:rsid w:val="00435857"/>
    <w:rsid w:val="00436A99"/>
    <w:rsid w:val="00437AAF"/>
    <w:rsid w:val="00437B1D"/>
    <w:rsid w:val="00437C52"/>
    <w:rsid w:val="00440864"/>
    <w:rsid w:val="00440CA0"/>
    <w:rsid w:val="00440DEF"/>
    <w:rsid w:val="00441367"/>
    <w:rsid w:val="00441CA0"/>
    <w:rsid w:val="00442571"/>
    <w:rsid w:val="004425CA"/>
    <w:rsid w:val="00443700"/>
    <w:rsid w:val="0044658A"/>
    <w:rsid w:val="00446C3A"/>
    <w:rsid w:val="00446CA3"/>
    <w:rsid w:val="00446DAA"/>
    <w:rsid w:val="0044707E"/>
    <w:rsid w:val="004475D1"/>
    <w:rsid w:val="00450707"/>
    <w:rsid w:val="004531B5"/>
    <w:rsid w:val="0045359F"/>
    <w:rsid w:val="00453C3B"/>
    <w:rsid w:val="00453ECC"/>
    <w:rsid w:val="004552C0"/>
    <w:rsid w:val="00455B8B"/>
    <w:rsid w:val="004560EB"/>
    <w:rsid w:val="0045650E"/>
    <w:rsid w:val="004567A6"/>
    <w:rsid w:val="00457016"/>
    <w:rsid w:val="004570CE"/>
    <w:rsid w:val="00461C34"/>
    <w:rsid w:val="0046531F"/>
    <w:rsid w:val="00465679"/>
    <w:rsid w:val="004664FD"/>
    <w:rsid w:val="0047175A"/>
    <w:rsid w:val="00471C29"/>
    <w:rsid w:val="00472864"/>
    <w:rsid w:val="00474313"/>
    <w:rsid w:val="00480FBF"/>
    <w:rsid w:val="004812DA"/>
    <w:rsid w:val="004819AE"/>
    <w:rsid w:val="00481A27"/>
    <w:rsid w:val="00481B91"/>
    <w:rsid w:val="00481CBC"/>
    <w:rsid w:val="00482301"/>
    <w:rsid w:val="00482A05"/>
    <w:rsid w:val="00483D3A"/>
    <w:rsid w:val="0048420E"/>
    <w:rsid w:val="0048549E"/>
    <w:rsid w:val="00486634"/>
    <w:rsid w:val="004868A4"/>
    <w:rsid w:val="00487A59"/>
    <w:rsid w:val="004900B6"/>
    <w:rsid w:val="004904A9"/>
    <w:rsid w:val="00490641"/>
    <w:rsid w:val="00491895"/>
    <w:rsid w:val="0049208E"/>
    <w:rsid w:val="004923EC"/>
    <w:rsid w:val="00492DFA"/>
    <w:rsid w:val="00494775"/>
    <w:rsid w:val="00495168"/>
    <w:rsid w:val="00495A7E"/>
    <w:rsid w:val="00495AD6"/>
    <w:rsid w:val="0049732B"/>
    <w:rsid w:val="00497B77"/>
    <w:rsid w:val="00497C94"/>
    <w:rsid w:val="004A4320"/>
    <w:rsid w:val="004A540A"/>
    <w:rsid w:val="004A5937"/>
    <w:rsid w:val="004A6589"/>
    <w:rsid w:val="004A66BE"/>
    <w:rsid w:val="004B08AE"/>
    <w:rsid w:val="004B1C7E"/>
    <w:rsid w:val="004B2C19"/>
    <w:rsid w:val="004B2E7F"/>
    <w:rsid w:val="004B339F"/>
    <w:rsid w:val="004B3878"/>
    <w:rsid w:val="004B3B1A"/>
    <w:rsid w:val="004B55C2"/>
    <w:rsid w:val="004C026F"/>
    <w:rsid w:val="004C0BB5"/>
    <w:rsid w:val="004C0FC8"/>
    <w:rsid w:val="004C1CA9"/>
    <w:rsid w:val="004C25E9"/>
    <w:rsid w:val="004C2A68"/>
    <w:rsid w:val="004C347D"/>
    <w:rsid w:val="004C34E5"/>
    <w:rsid w:val="004C372D"/>
    <w:rsid w:val="004C391F"/>
    <w:rsid w:val="004C4410"/>
    <w:rsid w:val="004C533B"/>
    <w:rsid w:val="004C5F42"/>
    <w:rsid w:val="004C66BA"/>
    <w:rsid w:val="004C70A2"/>
    <w:rsid w:val="004C7116"/>
    <w:rsid w:val="004D21D6"/>
    <w:rsid w:val="004D2B13"/>
    <w:rsid w:val="004D3D8B"/>
    <w:rsid w:val="004D3F13"/>
    <w:rsid w:val="004D44FE"/>
    <w:rsid w:val="004D58F2"/>
    <w:rsid w:val="004D65FA"/>
    <w:rsid w:val="004D66A4"/>
    <w:rsid w:val="004D6EEE"/>
    <w:rsid w:val="004E12F5"/>
    <w:rsid w:val="004E1984"/>
    <w:rsid w:val="004E1FDE"/>
    <w:rsid w:val="004E27EF"/>
    <w:rsid w:val="004E448C"/>
    <w:rsid w:val="004E4FA2"/>
    <w:rsid w:val="004E5340"/>
    <w:rsid w:val="004E5D0B"/>
    <w:rsid w:val="004E6574"/>
    <w:rsid w:val="004E6AAB"/>
    <w:rsid w:val="004E6F56"/>
    <w:rsid w:val="004E6F9B"/>
    <w:rsid w:val="004F08EC"/>
    <w:rsid w:val="004F107F"/>
    <w:rsid w:val="004F16CD"/>
    <w:rsid w:val="004F27CA"/>
    <w:rsid w:val="004F3055"/>
    <w:rsid w:val="004F3A46"/>
    <w:rsid w:val="004F3E54"/>
    <w:rsid w:val="004F5F2F"/>
    <w:rsid w:val="004F744D"/>
    <w:rsid w:val="00500474"/>
    <w:rsid w:val="005005C0"/>
    <w:rsid w:val="00500B06"/>
    <w:rsid w:val="00500E2E"/>
    <w:rsid w:val="00501B97"/>
    <w:rsid w:val="0050278A"/>
    <w:rsid w:val="00502C83"/>
    <w:rsid w:val="00503642"/>
    <w:rsid w:val="0050456B"/>
    <w:rsid w:val="005052BE"/>
    <w:rsid w:val="00507A5C"/>
    <w:rsid w:val="00510571"/>
    <w:rsid w:val="00510C34"/>
    <w:rsid w:val="005130F0"/>
    <w:rsid w:val="00513856"/>
    <w:rsid w:val="005138CC"/>
    <w:rsid w:val="00513E23"/>
    <w:rsid w:val="005149D6"/>
    <w:rsid w:val="005151B5"/>
    <w:rsid w:val="00516521"/>
    <w:rsid w:val="005169BD"/>
    <w:rsid w:val="00517794"/>
    <w:rsid w:val="00520874"/>
    <w:rsid w:val="00520D01"/>
    <w:rsid w:val="00520E39"/>
    <w:rsid w:val="0052237A"/>
    <w:rsid w:val="00523583"/>
    <w:rsid w:val="00523FAE"/>
    <w:rsid w:val="005249D8"/>
    <w:rsid w:val="00524C42"/>
    <w:rsid w:val="00525D6E"/>
    <w:rsid w:val="00526CAE"/>
    <w:rsid w:val="005270F0"/>
    <w:rsid w:val="00527A5D"/>
    <w:rsid w:val="00527C75"/>
    <w:rsid w:val="005309F9"/>
    <w:rsid w:val="0053194A"/>
    <w:rsid w:val="00532498"/>
    <w:rsid w:val="005325D4"/>
    <w:rsid w:val="00532E05"/>
    <w:rsid w:val="00532FD0"/>
    <w:rsid w:val="005342D8"/>
    <w:rsid w:val="00534C33"/>
    <w:rsid w:val="005358B0"/>
    <w:rsid w:val="0053647C"/>
    <w:rsid w:val="00536632"/>
    <w:rsid w:val="00536CE1"/>
    <w:rsid w:val="00536DC1"/>
    <w:rsid w:val="005371F1"/>
    <w:rsid w:val="0054031A"/>
    <w:rsid w:val="005406FF"/>
    <w:rsid w:val="00543A88"/>
    <w:rsid w:val="00544130"/>
    <w:rsid w:val="005448B8"/>
    <w:rsid w:val="00545457"/>
    <w:rsid w:val="00545961"/>
    <w:rsid w:val="0054641B"/>
    <w:rsid w:val="00547CFF"/>
    <w:rsid w:val="00550140"/>
    <w:rsid w:val="00550AFC"/>
    <w:rsid w:val="00551A95"/>
    <w:rsid w:val="00551D8A"/>
    <w:rsid w:val="00551FF9"/>
    <w:rsid w:val="0055238C"/>
    <w:rsid w:val="00552D70"/>
    <w:rsid w:val="00553B0D"/>
    <w:rsid w:val="0055442A"/>
    <w:rsid w:val="00554631"/>
    <w:rsid w:val="0055511D"/>
    <w:rsid w:val="005558C3"/>
    <w:rsid w:val="0055671F"/>
    <w:rsid w:val="00556EF7"/>
    <w:rsid w:val="005577F4"/>
    <w:rsid w:val="00560473"/>
    <w:rsid w:val="00560E3D"/>
    <w:rsid w:val="005635AA"/>
    <w:rsid w:val="005645D8"/>
    <w:rsid w:val="005647BB"/>
    <w:rsid w:val="00564865"/>
    <w:rsid w:val="00564C57"/>
    <w:rsid w:val="005657C6"/>
    <w:rsid w:val="00566312"/>
    <w:rsid w:val="00566F3C"/>
    <w:rsid w:val="00567B41"/>
    <w:rsid w:val="00570479"/>
    <w:rsid w:val="00571116"/>
    <w:rsid w:val="00571327"/>
    <w:rsid w:val="005713CB"/>
    <w:rsid w:val="00572A69"/>
    <w:rsid w:val="00572BA9"/>
    <w:rsid w:val="00573AA6"/>
    <w:rsid w:val="005740D6"/>
    <w:rsid w:val="005749FC"/>
    <w:rsid w:val="005758D6"/>
    <w:rsid w:val="005768B9"/>
    <w:rsid w:val="00577620"/>
    <w:rsid w:val="00577812"/>
    <w:rsid w:val="00577AC1"/>
    <w:rsid w:val="00580422"/>
    <w:rsid w:val="00581B5B"/>
    <w:rsid w:val="005824B7"/>
    <w:rsid w:val="005828B3"/>
    <w:rsid w:val="005833A5"/>
    <w:rsid w:val="00584FC3"/>
    <w:rsid w:val="00585FBF"/>
    <w:rsid w:val="00591449"/>
    <w:rsid w:val="005915DC"/>
    <w:rsid w:val="00592591"/>
    <w:rsid w:val="00593922"/>
    <w:rsid w:val="005943A6"/>
    <w:rsid w:val="00596A84"/>
    <w:rsid w:val="005977E9"/>
    <w:rsid w:val="00597C33"/>
    <w:rsid w:val="005A1D0C"/>
    <w:rsid w:val="005A1F06"/>
    <w:rsid w:val="005A1F3C"/>
    <w:rsid w:val="005A2163"/>
    <w:rsid w:val="005A21C7"/>
    <w:rsid w:val="005A2F9C"/>
    <w:rsid w:val="005A3CA4"/>
    <w:rsid w:val="005A3CCA"/>
    <w:rsid w:val="005A49C8"/>
    <w:rsid w:val="005A50DD"/>
    <w:rsid w:val="005A5223"/>
    <w:rsid w:val="005A5C69"/>
    <w:rsid w:val="005A60A4"/>
    <w:rsid w:val="005A7A81"/>
    <w:rsid w:val="005A7FDC"/>
    <w:rsid w:val="005B0360"/>
    <w:rsid w:val="005B09B9"/>
    <w:rsid w:val="005B0D2B"/>
    <w:rsid w:val="005B1763"/>
    <w:rsid w:val="005B20EC"/>
    <w:rsid w:val="005B2A63"/>
    <w:rsid w:val="005B2C38"/>
    <w:rsid w:val="005B4F45"/>
    <w:rsid w:val="005B576A"/>
    <w:rsid w:val="005B674A"/>
    <w:rsid w:val="005B684C"/>
    <w:rsid w:val="005B6C1E"/>
    <w:rsid w:val="005B6D62"/>
    <w:rsid w:val="005B79BC"/>
    <w:rsid w:val="005B7AC9"/>
    <w:rsid w:val="005B7C8F"/>
    <w:rsid w:val="005C08F4"/>
    <w:rsid w:val="005C118B"/>
    <w:rsid w:val="005C31D6"/>
    <w:rsid w:val="005C36E1"/>
    <w:rsid w:val="005C42A4"/>
    <w:rsid w:val="005C4AE4"/>
    <w:rsid w:val="005C4B06"/>
    <w:rsid w:val="005C5251"/>
    <w:rsid w:val="005D0B88"/>
    <w:rsid w:val="005D1159"/>
    <w:rsid w:val="005D1C40"/>
    <w:rsid w:val="005D3C30"/>
    <w:rsid w:val="005D4AC8"/>
    <w:rsid w:val="005D5751"/>
    <w:rsid w:val="005E1F03"/>
    <w:rsid w:val="005E214C"/>
    <w:rsid w:val="005E3B83"/>
    <w:rsid w:val="005E53F4"/>
    <w:rsid w:val="005E578E"/>
    <w:rsid w:val="005E5862"/>
    <w:rsid w:val="005E5C0D"/>
    <w:rsid w:val="005E7CC0"/>
    <w:rsid w:val="005F080A"/>
    <w:rsid w:val="005F1BFA"/>
    <w:rsid w:val="005F1FDC"/>
    <w:rsid w:val="005F21CA"/>
    <w:rsid w:val="005F3A99"/>
    <w:rsid w:val="005F4891"/>
    <w:rsid w:val="005F4929"/>
    <w:rsid w:val="005F5FCD"/>
    <w:rsid w:val="005F6133"/>
    <w:rsid w:val="005F69BF"/>
    <w:rsid w:val="005F76D6"/>
    <w:rsid w:val="005F7E1A"/>
    <w:rsid w:val="00601E55"/>
    <w:rsid w:val="00601EA9"/>
    <w:rsid w:val="006024C4"/>
    <w:rsid w:val="006028B3"/>
    <w:rsid w:val="006076AF"/>
    <w:rsid w:val="00610178"/>
    <w:rsid w:val="006107A1"/>
    <w:rsid w:val="006139E4"/>
    <w:rsid w:val="006155E0"/>
    <w:rsid w:val="006166F0"/>
    <w:rsid w:val="006169B4"/>
    <w:rsid w:val="0062057A"/>
    <w:rsid w:val="00622266"/>
    <w:rsid w:val="0062334F"/>
    <w:rsid w:val="006238C2"/>
    <w:rsid w:val="0062500B"/>
    <w:rsid w:val="00625155"/>
    <w:rsid w:val="00625A82"/>
    <w:rsid w:val="00626CD4"/>
    <w:rsid w:val="006274A2"/>
    <w:rsid w:val="006307B3"/>
    <w:rsid w:val="00630967"/>
    <w:rsid w:val="00631611"/>
    <w:rsid w:val="00631635"/>
    <w:rsid w:val="00631AC6"/>
    <w:rsid w:val="0063208F"/>
    <w:rsid w:val="00632ACF"/>
    <w:rsid w:val="00633609"/>
    <w:rsid w:val="00633C71"/>
    <w:rsid w:val="00633C75"/>
    <w:rsid w:val="00637091"/>
    <w:rsid w:val="006376D0"/>
    <w:rsid w:val="00640430"/>
    <w:rsid w:val="006406F8"/>
    <w:rsid w:val="006412BE"/>
    <w:rsid w:val="006416B8"/>
    <w:rsid w:val="00641E1C"/>
    <w:rsid w:val="006421F4"/>
    <w:rsid w:val="00642A01"/>
    <w:rsid w:val="00642ABE"/>
    <w:rsid w:val="00643E47"/>
    <w:rsid w:val="0064424A"/>
    <w:rsid w:val="00645C24"/>
    <w:rsid w:val="00645E8F"/>
    <w:rsid w:val="00647620"/>
    <w:rsid w:val="006500B3"/>
    <w:rsid w:val="00651F92"/>
    <w:rsid w:val="0065363C"/>
    <w:rsid w:val="0065383E"/>
    <w:rsid w:val="00654A89"/>
    <w:rsid w:val="00655122"/>
    <w:rsid w:val="0065518E"/>
    <w:rsid w:val="0065609B"/>
    <w:rsid w:val="00657FC5"/>
    <w:rsid w:val="00660EC4"/>
    <w:rsid w:val="00661198"/>
    <w:rsid w:val="0066161C"/>
    <w:rsid w:val="006616B8"/>
    <w:rsid w:val="00661E43"/>
    <w:rsid w:val="00662F6C"/>
    <w:rsid w:val="0066420A"/>
    <w:rsid w:val="0066441D"/>
    <w:rsid w:val="00667DC4"/>
    <w:rsid w:val="0067029C"/>
    <w:rsid w:val="00671313"/>
    <w:rsid w:val="006731C4"/>
    <w:rsid w:val="00673775"/>
    <w:rsid w:val="00674558"/>
    <w:rsid w:val="00675B99"/>
    <w:rsid w:val="00677768"/>
    <w:rsid w:val="006801AB"/>
    <w:rsid w:val="00680B3C"/>
    <w:rsid w:val="006811D7"/>
    <w:rsid w:val="006817A9"/>
    <w:rsid w:val="00682005"/>
    <w:rsid w:val="006828E3"/>
    <w:rsid w:val="006841F1"/>
    <w:rsid w:val="006857A7"/>
    <w:rsid w:val="006859A0"/>
    <w:rsid w:val="00685EF3"/>
    <w:rsid w:val="00686380"/>
    <w:rsid w:val="006866E0"/>
    <w:rsid w:val="00686E9E"/>
    <w:rsid w:val="00687544"/>
    <w:rsid w:val="006879E1"/>
    <w:rsid w:val="006908A4"/>
    <w:rsid w:val="00690B1D"/>
    <w:rsid w:val="00690DB6"/>
    <w:rsid w:val="00691175"/>
    <w:rsid w:val="00692E46"/>
    <w:rsid w:val="006938F6"/>
    <w:rsid w:val="00694379"/>
    <w:rsid w:val="006949A3"/>
    <w:rsid w:val="00695986"/>
    <w:rsid w:val="006A3DD1"/>
    <w:rsid w:val="006A3EA7"/>
    <w:rsid w:val="006A45BA"/>
    <w:rsid w:val="006A553B"/>
    <w:rsid w:val="006A575C"/>
    <w:rsid w:val="006A5D9B"/>
    <w:rsid w:val="006A61E4"/>
    <w:rsid w:val="006A62E6"/>
    <w:rsid w:val="006A6824"/>
    <w:rsid w:val="006A6D6D"/>
    <w:rsid w:val="006A751C"/>
    <w:rsid w:val="006B074B"/>
    <w:rsid w:val="006B1230"/>
    <w:rsid w:val="006B1433"/>
    <w:rsid w:val="006B2591"/>
    <w:rsid w:val="006B2B25"/>
    <w:rsid w:val="006B2F86"/>
    <w:rsid w:val="006B30DB"/>
    <w:rsid w:val="006B32BF"/>
    <w:rsid w:val="006B4280"/>
    <w:rsid w:val="006B533B"/>
    <w:rsid w:val="006B5DDC"/>
    <w:rsid w:val="006B7501"/>
    <w:rsid w:val="006B7C23"/>
    <w:rsid w:val="006B7D1E"/>
    <w:rsid w:val="006C303D"/>
    <w:rsid w:val="006C3141"/>
    <w:rsid w:val="006C33FA"/>
    <w:rsid w:val="006C457E"/>
    <w:rsid w:val="006C4CDC"/>
    <w:rsid w:val="006C61F2"/>
    <w:rsid w:val="006C629F"/>
    <w:rsid w:val="006D227A"/>
    <w:rsid w:val="006D328F"/>
    <w:rsid w:val="006D377D"/>
    <w:rsid w:val="006D42F4"/>
    <w:rsid w:val="006D4E4F"/>
    <w:rsid w:val="006D4FD6"/>
    <w:rsid w:val="006D54AF"/>
    <w:rsid w:val="006D5960"/>
    <w:rsid w:val="006D60DE"/>
    <w:rsid w:val="006D6F3E"/>
    <w:rsid w:val="006E04EE"/>
    <w:rsid w:val="006E04FF"/>
    <w:rsid w:val="006E152E"/>
    <w:rsid w:val="006E179A"/>
    <w:rsid w:val="006E2476"/>
    <w:rsid w:val="006E4630"/>
    <w:rsid w:val="006E4B76"/>
    <w:rsid w:val="006E5818"/>
    <w:rsid w:val="006E58AA"/>
    <w:rsid w:val="006E7675"/>
    <w:rsid w:val="006F16CF"/>
    <w:rsid w:val="006F1B9A"/>
    <w:rsid w:val="006F254A"/>
    <w:rsid w:val="006F377D"/>
    <w:rsid w:val="006F3869"/>
    <w:rsid w:val="006F3BBC"/>
    <w:rsid w:val="006F491B"/>
    <w:rsid w:val="006F574F"/>
    <w:rsid w:val="006F5B59"/>
    <w:rsid w:val="006F7317"/>
    <w:rsid w:val="006F7A31"/>
    <w:rsid w:val="006F7D66"/>
    <w:rsid w:val="00700355"/>
    <w:rsid w:val="0070035D"/>
    <w:rsid w:val="00700E6C"/>
    <w:rsid w:val="00702F28"/>
    <w:rsid w:val="007031D0"/>
    <w:rsid w:val="00704243"/>
    <w:rsid w:val="00706307"/>
    <w:rsid w:val="00706AB5"/>
    <w:rsid w:val="007107ED"/>
    <w:rsid w:val="0071162F"/>
    <w:rsid w:val="00711C6A"/>
    <w:rsid w:val="007122E8"/>
    <w:rsid w:val="00712A97"/>
    <w:rsid w:val="00713257"/>
    <w:rsid w:val="007132FE"/>
    <w:rsid w:val="00714014"/>
    <w:rsid w:val="007152C7"/>
    <w:rsid w:val="007172EA"/>
    <w:rsid w:val="00717D8E"/>
    <w:rsid w:val="00720A01"/>
    <w:rsid w:val="0072206E"/>
    <w:rsid w:val="0072348C"/>
    <w:rsid w:val="007236AF"/>
    <w:rsid w:val="00723DD3"/>
    <w:rsid w:val="00724794"/>
    <w:rsid w:val="00724B96"/>
    <w:rsid w:val="00725CAF"/>
    <w:rsid w:val="00727B0E"/>
    <w:rsid w:val="00730FAA"/>
    <w:rsid w:val="0073249F"/>
    <w:rsid w:val="007327EB"/>
    <w:rsid w:val="007330BD"/>
    <w:rsid w:val="007341D8"/>
    <w:rsid w:val="00734A67"/>
    <w:rsid w:val="00735258"/>
    <w:rsid w:val="00736675"/>
    <w:rsid w:val="00737F0B"/>
    <w:rsid w:val="007401E0"/>
    <w:rsid w:val="00741704"/>
    <w:rsid w:val="007448AF"/>
    <w:rsid w:val="00744BE7"/>
    <w:rsid w:val="007452A2"/>
    <w:rsid w:val="007465D7"/>
    <w:rsid w:val="00747113"/>
    <w:rsid w:val="007500D5"/>
    <w:rsid w:val="007513D4"/>
    <w:rsid w:val="0075317B"/>
    <w:rsid w:val="00753871"/>
    <w:rsid w:val="00755BAF"/>
    <w:rsid w:val="00756C4A"/>
    <w:rsid w:val="00756E95"/>
    <w:rsid w:val="00757D3C"/>
    <w:rsid w:val="00761141"/>
    <w:rsid w:val="00761DC5"/>
    <w:rsid w:val="007629C9"/>
    <w:rsid w:val="00762E5C"/>
    <w:rsid w:val="00763005"/>
    <w:rsid w:val="007634ED"/>
    <w:rsid w:val="007642DA"/>
    <w:rsid w:val="00766283"/>
    <w:rsid w:val="00766955"/>
    <w:rsid w:val="00771B1D"/>
    <w:rsid w:val="007729A1"/>
    <w:rsid w:val="00774677"/>
    <w:rsid w:val="00776515"/>
    <w:rsid w:val="00777403"/>
    <w:rsid w:val="0078039C"/>
    <w:rsid w:val="00780FB3"/>
    <w:rsid w:val="0078293C"/>
    <w:rsid w:val="0078459F"/>
    <w:rsid w:val="00784B20"/>
    <w:rsid w:val="00786AF4"/>
    <w:rsid w:val="007870DA"/>
    <w:rsid w:val="007873EB"/>
    <w:rsid w:val="00787583"/>
    <w:rsid w:val="00787FEC"/>
    <w:rsid w:val="007901CC"/>
    <w:rsid w:val="0079074D"/>
    <w:rsid w:val="00791867"/>
    <w:rsid w:val="00793AB0"/>
    <w:rsid w:val="00793CC4"/>
    <w:rsid w:val="00796EBA"/>
    <w:rsid w:val="00796FF5"/>
    <w:rsid w:val="007976A0"/>
    <w:rsid w:val="00797DB6"/>
    <w:rsid w:val="007A12FB"/>
    <w:rsid w:val="007A25C0"/>
    <w:rsid w:val="007A4494"/>
    <w:rsid w:val="007A5100"/>
    <w:rsid w:val="007A5BAE"/>
    <w:rsid w:val="007A6E13"/>
    <w:rsid w:val="007A6F07"/>
    <w:rsid w:val="007A7605"/>
    <w:rsid w:val="007A7E11"/>
    <w:rsid w:val="007B0191"/>
    <w:rsid w:val="007B031D"/>
    <w:rsid w:val="007B0543"/>
    <w:rsid w:val="007B0950"/>
    <w:rsid w:val="007B1FB8"/>
    <w:rsid w:val="007B249E"/>
    <w:rsid w:val="007B40EE"/>
    <w:rsid w:val="007B4381"/>
    <w:rsid w:val="007B43C9"/>
    <w:rsid w:val="007B48C0"/>
    <w:rsid w:val="007B5283"/>
    <w:rsid w:val="007B57C4"/>
    <w:rsid w:val="007B65AE"/>
    <w:rsid w:val="007C08BD"/>
    <w:rsid w:val="007C1D6A"/>
    <w:rsid w:val="007C2F9D"/>
    <w:rsid w:val="007C4239"/>
    <w:rsid w:val="007C461B"/>
    <w:rsid w:val="007C5082"/>
    <w:rsid w:val="007C5AF9"/>
    <w:rsid w:val="007C5BF2"/>
    <w:rsid w:val="007C6889"/>
    <w:rsid w:val="007C7C50"/>
    <w:rsid w:val="007D00E1"/>
    <w:rsid w:val="007D0D8C"/>
    <w:rsid w:val="007D1025"/>
    <w:rsid w:val="007D3942"/>
    <w:rsid w:val="007D4B48"/>
    <w:rsid w:val="007D5C14"/>
    <w:rsid w:val="007D5CC0"/>
    <w:rsid w:val="007D5E73"/>
    <w:rsid w:val="007D72B4"/>
    <w:rsid w:val="007E0610"/>
    <w:rsid w:val="007E1A37"/>
    <w:rsid w:val="007E29EC"/>
    <w:rsid w:val="007E33FA"/>
    <w:rsid w:val="007E3A86"/>
    <w:rsid w:val="007E62CA"/>
    <w:rsid w:val="007E7BB7"/>
    <w:rsid w:val="007F090C"/>
    <w:rsid w:val="007F0DD3"/>
    <w:rsid w:val="007F349B"/>
    <w:rsid w:val="007F349C"/>
    <w:rsid w:val="007F4A50"/>
    <w:rsid w:val="007F4DE8"/>
    <w:rsid w:val="007F6225"/>
    <w:rsid w:val="007F6E0D"/>
    <w:rsid w:val="007F71C7"/>
    <w:rsid w:val="007F7F5C"/>
    <w:rsid w:val="00800F79"/>
    <w:rsid w:val="00801C63"/>
    <w:rsid w:val="00803AD5"/>
    <w:rsid w:val="00804865"/>
    <w:rsid w:val="008055AF"/>
    <w:rsid w:val="00805B2A"/>
    <w:rsid w:val="008061C3"/>
    <w:rsid w:val="00807BDA"/>
    <w:rsid w:val="00811876"/>
    <w:rsid w:val="00811CA6"/>
    <w:rsid w:val="0081211B"/>
    <w:rsid w:val="00812F8D"/>
    <w:rsid w:val="008134ED"/>
    <w:rsid w:val="00813B33"/>
    <w:rsid w:val="00813EC9"/>
    <w:rsid w:val="008143BA"/>
    <w:rsid w:val="00814F6B"/>
    <w:rsid w:val="00815B1E"/>
    <w:rsid w:val="00820BC4"/>
    <w:rsid w:val="0082182C"/>
    <w:rsid w:val="0082250A"/>
    <w:rsid w:val="008227E4"/>
    <w:rsid w:val="00822A4B"/>
    <w:rsid w:val="00822D52"/>
    <w:rsid w:val="008236DC"/>
    <w:rsid w:val="008237F2"/>
    <w:rsid w:val="00823BA3"/>
    <w:rsid w:val="00825FE0"/>
    <w:rsid w:val="008262A7"/>
    <w:rsid w:val="00827362"/>
    <w:rsid w:val="00830BA0"/>
    <w:rsid w:val="00830E9A"/>
    <w:rsid w:val="00831C27"/>
    <w:rsid w:val="008332E4"/>
    <w:rsid w:val="00835178"/>
    <w:rsid w:val="008354D9"/>
    <w:rsid w:val="00835E79"/>
    <w:rsid w:val="008366EE"/>
    <w:rsid w:val="00836D90"/>
    <w:rsid w:val="00836F3F"/>
    <w:rsid w:val="00840952"/>
    <w:rsid w:val="00840F8B"/>
    <w:rsid w:val="00841EA7"/>
    <w:rsid w:val="00843D19"/>
    <w:rsid w:val="0084605D"/>
    <w:rsid w:val="008463D9"/>
    <w:rsid w:val="00850EC8"/>
    <w:rsid w:val="008514BE"/>
    <w:rsid w:val="00851EB2"/>
    <w:rsid w:val="008521C2"/>
    <w:rsid w:val="00852759"/>
    <w:rsid w:val="00853AE2"/>
    <w:rsid w:val="00853AE7"/>
    <w:rsid w:val="00853CBF"/>
    <w:rsid w:val="00853CC5"/>
    <w:rsid w:val="00854145"/>
    <w:rsid w:val="00854766"/>
    <w:rsid w:val="0085485A"/>
    <w:rsid w:val="00854E10"/>
    <w:rsid w:val="00856051"/>
    <w:rsid w:val="00856876"/>
    <w:rsid w:val="008579E5"/>
    <w:rsid w:val="00860D5F"/>
    <w:rsid w:val="008619B5"/>
    <w:rsid w:val="0086304D"/>
    <w:rsid w:val="00863A81"/>
    <w:rsid w:val="00863E6E"/>
    <w:rsid w:val="00865057"/>
    <w:rsid w:val="0086569F"/>
    <w:rsid w:val="0086635D"/>
    <w:rsid w:val="00867AE8"/>
    <w:rsid w:val="00872081"/>
    <w:rsid w:val="0087549D"/>
    <w:rsid w:val="00875802"/>
    <w:rsid w:val="0087680B"/>
    <w:rsid w:val="00877496"/>
    <w:rsid w:val="008777EC"/>
    <w:rsid w:val="008804F9"/>
    <w:rsid w:val="00880D96"/>
    <w:rsid w:val="00881786"/>
    <w:rsid w:val="008818EE"/>
    <w:rsid w:val="00881DD1"/>
    <w:rsid w:val="00882A4E"/>
    <w:rsid w:val="00882C2C"/>
    <w:rsid w:val="00883112"/>
    <w:rsid w:val="0088337D"/>
    <w:rsid w:val="0088401E"/>
    <w:rsid w:val="00884F55"/>
    <w:rsid w:val="00885281"/>
    <w:rsid w:val="008854EA"/>
    <w:rsid w:val="00885A0D"/>
    <w:rsid w:val="00886B7E"/>
    <w:rsid w:val="008870D9"/>
    <w:rsid w:val="00887D05"/>
    <w:rsid w:val="008902D4"/>
    <w:rsid w:val="0089115F"/>
    <w:rsid w:val="00891300"/>
    <w:rsid w:val="00891D2B"/>
    <w:rsid w:val="008928AB"/>
    <w:rsid w:val="00892B90"/>
    <w:rsid w:val="00894F41"/>
    <w:rsid w:val="00895038"/>
    <w:rsid w:val="00897040"/>
    <w:rsid w:val="008A0688"/>
    <w:rsid w:val="008A1939"/>
    <w:rsid w:val="008A1B18"/>
    <w:rsid w:val="008A3144"/>
    <w:rsid w:val="008A3F87"/>
    <w:rsid w:val="008A4108"/>
    <w:rsid w:val="008A5C1A"/>
    <w:rsid w:val="008A61AA"/>
    <w:rsid w:val="008A6813"/>
    <w:rsid w:val="008A7CA1"/>
    <w:rsid w:val="008B06D1"/>
    <w:rsid w:val="008B2586"/>
    <w:rsid w:val="008B27E3"/>
    <w:rsid w:val="008B293F"/>
    <w:rsid w:val="008B319F"/>
    <w:rsid w:val="008B637B"/>
    <w:rsid w:val="008B6865"/>
    <w:rsid w:val="008B686C"/>
    <w:rsid w:val="008B6959"/>
    <w:rsid w:val="008B6C22"/>
    <w:rsid w:val="008B6CAF"/>
    <w:rsid w:val="008B71C4"/>
    <w:rsid w:val="008B7A5A"/>
    <w:rsid w:val="008B7F1F"/>
    <w:rsid w:val="008C159B"/>
    <w:rsid w:val="008C3B82"/>
    <w:rsid w:val="008C3DEF"/>
    <w:rsid w:val="008C4F05"/>
    <w:rsid w:val="008C4F68"/>
    <w:rsid w:val="008C6875"/>
    <w:rsid w:val="008C718F"/>
    <w:rsid w:val="008D17C6"/>
    <w:rsid w:val="008D3305"/>
    <w:rsid w:val="008D7D9E"/>
    <w:rsid w:val="008E11F8"/>
    <w:rsid w:val="008E1A4A"/>
    <w:rsid w:val="008E3E6C"/>
    <w:rsid w:val="008E426E"/>
    <w:rsid w:val="008E45CC"/>
    <w:rsid w:val="008E50EA"/>
    <w:rsid w:val="008E5A2F"/>
    <w:rsid w:val="008E672C"/>
    <w:rsid w:val="008E734B"/>
    <w:rsid w:val="008E7951"/>
    <w:rsid w:val="008F0DE9"/>
    <w:rsid w:val="008F1CC4"/>
    <w:rsid w:val="008F1CD1"/>
    <w:rsid w:val="008F1DDB"/>
    <w:rsid w:val="008F25CB"/>
    <w:rsid w:val="008F30BF"/>
    <w:rsid w:val="008F3FBB"/>
    <w:rsid w:val="008F5185"/>
    <w:rsid w:val="008F58B5"/>
    <w:rsid w:val="008F7C65"/>
    <w:rsid w:val="009003C0"/>
    <w:rsid w:val="00901A10"/>
    <w:rsid w:val="00904A4F"/>
    <w:rsid w:val="00905670"/>
    <w:rsid w:val="0090679E"/>
    <w:rsid w:val="00907E65"/>
    <w:rsid w:val="00910337"/>
    <w:rsid w:val="0091057B"/>
    <w:rsid w:val="0091098F"/>
    <w:rsid w:val="00911FA4"/>
    <w:rsid w:val="00912E5A"/>
    <w:rsid w:val="0091320F"/>
    <w:rsid w:val="00914E00"/>
    <w:rsid w:val="00915CFF"/>
    <w:rsid w:val="00916879"/>
    <w:rsid w:val="00916A82"/>
    <w:rsid w:val="00916ACF"/>
    <w:rsid w:val="00916B6D"/>
    <w:rsid w:val="0091763E"/>
    <w:rsid w:val="00921C75"/>
    <w:rsid w:val="0092238E"/>
    <w:rsid w:val="009226B9"/>
    <w:rsid w:val="00922E9F"/>
    <w:rsid w:val="00922FA0"/>
    <w:rsid w:val="00924484"/>
    <w:rsid w:val="009258BC"/>
    <w:rsid w:val="00925FC0"/>
    <w:rsid w:val="00931F15"/>
    <w:rsid w:val="00933D72"/>
    <w:rsid w:val="00933E68"/>
    <w:rsid w:val="00935F64"/>
    <w:rsid w:val="00936101"/>
    <w:rsid w:val="00937739"/>
    <w:rsid w:val="00937B5E"/>
    <w:rsid w:val="00937BAC"/>
    <w:rsid w:val="00937D74"/>
    <w:rsid w:val="00940611"/>
    <w:rsid w:val="0094116E"/>
    <w:rsid w:val="00941B94"/>
    <w:rsid w:val="00941FD4"/>
    <w:rsid w:val="00943724"/>
    <w:rsid w:val="00943953"/>
    <w:rsid w:val="00943C90"/>
    <w:rsid w:val="0094460D"/>
    <w:rsid w:val="00944DAF"/>
    <w:rsid w:val="00945010"/>
    <w:rsid w:val="009464C3"/>
    <w:rsid w:val="009468A6"/>
    <w:rsid w:val="0095006B"/>
    <w:rsid w:val="0095043F"/>
    <w:rsid w:val="00952052"/>
    <w:rsid w:val="00953262"/>
    <w:rsid w:val="009532FF"/>
    <w:rsid w:val="00953BD9"/>
    <w:rsid w:val="00953E5B"/>
    <w:rsid w:val="009547C6"/>
    <w:rsid w:val="00955C10"/>
    <w:rsid w:val="00955E1D"/>
    <w:rsid w:val="00956E48"/>
    <w:rsid w:val="009574E5"/>
    <w:rsid w:val="00960CE6"/>
    <w:rsid w:val="0096188E"/>
    <w:rsid w:val="00963231"/>
    <w:rsid w:val="009638A1"/>
    <w:rsid w:val="00963AE3"/>
    <w:rsid w:val="00963E04"/>
    <w:rsid w:val="00964F9F"/>
    <w:rsid w:val="009653F5"/>
    <w:rsid w:val="00966E70"/>
    <w:rsid w:val="009700C9"/>
    <w:rsid w:val="0097083D"/>
    <w:rsid w:val="009714DF"/>
    <w:rsid w:val="00971808"/>
    <w:rsid w:val="00971A1F"/>
    <w:rsid w:val="009746C9"/>
    <w:rsid w:val="009755E7"/>
    <w:rsid w:val="00976D45"/>
    <w:rsid w:val="00976F6A"/>
    <w:rsid w:val="00976FA1"/>
    <w:rsid w:val="00977F0A"/>
    <w:rsid w:val="0098057C"/>
    <w:rsid w:val="00980E39"/>
    <w:rsid w:val="00981885"/>
    <w:rsid w:val="009828CC"/>
    <w:rsid w:val="00983295"/>
    <w:rsid w:val="009915DF"/>
    <w:rsid w:val="0099189F"/>
    <w:rsid w:val="00991CB0"/>
    <w:rsid w:val="00992470"/>
    <w:rsid w:val="00992C92"/>
    <w:rsid w:val="009932F9"/>
    <w:rsid w:val="00994A15"/>
    <w:rsid w:val="009951C5"/>
    <w:rsid w:val="009963E9"/>
    <w:rsid w:val="009976DB"/>
    <w:rsid w:val="00997E63"/>
    <w:rsid w:val="009A0268"/>
    <w:rsid w:val="009A09E1"/>
    <w:rsid w:val="009A0EC4"/>
    <w:rsid w:val="009A285E"/>
    <w:rsid w:val="009A2BCF"/>
    <w:rsid w:val="009A3EED"/>
    <w:rsid w:val="009A4D08"/>
    <w:rsid w:val="009A57C1"/>
    <w:rsid w:val="009A6B05"/>
    <w:rsid w:val="009B019A"/>
    <w:rsid w:val="009B0636"/>
    <w:rsid w:val="009B09ED"/>
    <w:rsid w:val="009B0A5C"/>
    <w:rsid w:val="009B1098"/>
    <w:rsid w:val="009B127A"/>
    <w:rsid w:val="009B171C"/>
    <w:rsid w:val="009B1A80"/>
    <w:rsid w:val="009B1EDC"/>
    <w:rsid w:val="009B1F15"/>
    <w:rsid w:val="009B3BA7"/>
    <w:rsid w:val="009B558B"/>
    <w:rsid w:val="009B60E5"/>
    <w:rsid w:val="009B6912"/>
    <w:rsid w:val="009B6D45"/>
    <w:rsid w:val="009C08DF"/>
    <w:rsid w:val="009C10A8"/>
    <w:rsid w:val="009C1B02"/>
    <w:rsid w:val="009C28D4"/>
    <w:rsid w:val="009C3985"/>
    <w:rsid w:val="009C4096"/>
    <w:rsid w:val="009C6EFC"/>
    <w:rsid w:val="009D07D0"/>
    <w:rsid w:val="009D1964"/>
    <w:rsid w:val="009D26FE"/>
    <w:rsid w:val="009D2D83"/>
    <w:rsid w:val="009D2DD0"/>
    <w:rsid w:val="009D40A7"/>
    <w:rsid w:val="009D5231"/>
    <w:rsid w:val="009D547F"/>
    <w:rsid w:val="009D5D75"/>
    <w:rsid w:val="009D735C"/>
    <w:rsid w:val="009D7464"/>
    <w:rsid w:val="009E043A"/>
    <w:rsid w:val="009E2523"/>
    <w:rsid w:val="009E4068"/>
    <w:rsid w:val="009E4618"/>
    <w:rsid w:val="009E5745"/>
    <w:rsid w:val="009E5D17"/>
    <w:rsid w:val="009F1412"/>
    <w:rsid w:val="009F1C7F"/>
    <w:rsid w:val="009F2A72"/>
    <w:rsid w:val="009F2E7A"/>
    <w:rsid w:val="009F3484"/>
    <w:rsid w:val="009F3F5E"/>
    <w:rsid w:val="009F45BB"/>
    <w:rsid w:val="009F52ED"/>
    <w:rsid w:val="009F5ACC"/>
    <w:rsid w:val="009F5CC7"/>
    <w:rsid w:val="009F5FE3"/>
    <w:rsid w:val="00A01561"/>
    <w:rsid w:val="00A0444F"/>
    <w:rsid w:val="00A0575C"/>
    <w:rsid w:val="00A07332"/>
    <w:rsid w:val="00A07D22"/>
    <w:rsid w:val="00A114CE"/>
    <w:rsid w:val="00A1233B"/>
    <w:rsid w:val="00A1238F"/>
    <w:rsid w:val="00A123E7"/>
    <w:rsid w:val="00A12F6F"/>
    <w:rsid w:val="00A13325"/>
    <w:rsid w:val="00A13B34"/>
    <w:rsid w:val="00A14E6C"/>
    <w:rsid w:val="00A1554E"/>
    <w:rsid w:val="00A156A5"/>
    <w:rsid w:val="00A15F8A"/>
    <w:rsid w:val="00A16739"/>
    <w:rsid w:val="00A16D1F"/>
    <w:rsid w:val="00A170A7"/>
    <w:rsid w:val="00A17977"/>
    <w:rsid w:val="00A2008F"/>
    <w:rsid w:val="00A202C3"/>
    <w:rsid w:val="00A20E81"/>
    <w:rsid w:val="00A20ED6"/>
    <w:rsid w:val="00A21351"/>
    <w:rsid w:val="00A22E62"/>
    <w:rsid w:val="00A23070"/>
    <w:rsid w:val="00A2368B"/>
    <w:rsid w:val="00A238C2"/>
    <w:rsid w:val="00A24F6F"/>
    <w:rsid w:val="00A26FC9"/>
    <w:rsid w:val="00A3021D"/>
    <w:rsid w:val="00A311A2"/>
    <w:rsid w:val="00A32BF4"/>
    <w:rsid w:val="00A32DE5"/>
    <w:rsid w:val="00A3315F"/>
    <w:rsid w:val="00A33484"/>
    <w:rsid w:val="00A340D4"/>
    <w:rsid w:val="00A343CB"/>
    <w:rsid w:val="00A3464C"/>
    <w:rsid w:val="00A37CC9"/>
    <w:rsid w:val="00A4052D"/>
    <w:rsid w:val="00A40F75"/>
    <w:rsid w:val="00A41691"/>
    <w:rsid w:val="00A41F20"/>
    <w:rsid w:val="00A45D6B"/>
    <w:rsid w:val="00A472D0"/>
    <w:rsid w:val="00A4751C"/>
    <w:rsid w:val="00A47999"/>
    <w:rsid w:val="00A47A18"/>
    <w:rsid w:val="00A50537"/>
    <w:rsid w:val="00A50ED3"/>
    <w:rsid w:val="00A5325A"/>
    <w:rsid w:val="00A54E28"/>
    <w:rsid w:val="00A54FD7"/>
    <w:rsid w:val="00A556C1"/>
    <w:rsid w:val="00A55D6B"/>
    <w:rsid w:val="00A60018"/>
    <w:rsid w:val="00A60A3A"/>
    <w:rsid w:val="00A60BD0"/>
    <w:rsid w:val="00A60E28"/>
    <w:rsid w:val="00A61370"/>
    <w:rsid w:val="00A617C2"/>
    <w:rsid w:val="00A61C1A"/>
    <w:rsid w:val="00A62654"/>
    <w:rsid w:val="00A62C3B"/>
    <w:rsid w:val="00A64070"/>
    <w:rsid w:val="00A65154"/>
    <w:rsid w:val="00A664F0"/>
    <w:rsid w:val="00A6654B"/>
    <w:rsid w:val="00A66E07"/>
    <w:rsid w:val="00A67B62"/>
    <w:rsid w:val="00A70FF8"/>
    <w:rsid w:val="00A710CF"/>
    <w:rsid w:val="00A71FAA"/>
    <w:rsid w:val="00A72996"/>
    <w:rsid w:val="00A72A95"/>
    <w:rsid w:val="00A72FA8"/>
    <w:rsid w:val="00A75EAD"/>
    <w:rsid w:val="00A766CC"/>
    <w:rsid w:val="00A7797E"/>
    <w:rsid w:val="00A81774"/>
    <w:rsid w:val="00A823E9"/>
    <w:rsid w:val="00A82EF2"/>
    <w:rsid w:val="00A83457"/>
    <w:rsid w:val="00A83DA7"/>
    <w:rsid w:val="00A840C0"/>
    <w:rsid w:val="00A84819"/>
    <w:rsid w:val="00A91894"/>
    <w:rsid w:val="00A93028"/>
    <w:rsid w:val="00A930E4"/>
    <w:rsid w:val="00A93778"/>
    <w:rsid w:val="00A94115"/>
    <w:rsid w:val="00A94362"/>
    <w:rsid w:val="00A9463B"/>
    <w:rsid w:val="00A9490B"/>
    <w:rsid w:val="00A95586"/>
    <w:rsid w:val="00A95596"/>
    <w:rsid w:val="00A967CC"/>
    <w:rsid w:val="00A96BD5"/>
    <w:rsid w:val="00A972C8"/>
    <w:rsid w:val="00A9767D"/>
    <w:rsid w:val="00A97696"/>
    <w:rsid w:val="00A97FAD"/>
    <w:rsid w:val="00AA04AB"/>
    <w:rsid w:val="00AA0C71"/>
    <w:rsid w:val="00AA0D14"/>
    <w:rsid w:val="00AA20A9"/>
    <w:rsid w:val="00AA2F1E"/>
    <w:rsid w:val="00AA612A"/>
    <w:rsid w:val="00AA6D49"/>
    <w:rsid w:val="00AB0B18"/>
    <w:rsid w:val="00AB1A16"/>
    <w:rsid w:val="00AB2038"/>
    <w:rsid w:val="00AB309E"/>
    <w:rsid w:val="00AB39BC"/>
    <w:rsid w:val="00AB3A6E"/>
    <w:rsid w:val="00AB3CD6"/>
    <w:rsid w:val="00AB43F0"/>
    <w:rsid w:val="00AB484F"/>
    <w:rsid w:val="00AB4D59"/>
    <w:rsid w:val="00AB4D7B"/>
    <w:rsid w:val="00AB62BA"/>
    <w:rsid w:val="00AB6364"/>
    <w:rsid w:val="00AC06FB"/>
    <w:rsid w:val="00AC0821"/>
    <w:rsid w:val="00AC0831"/>
    <w:rsid w:val="00AC1DEF"/>
    <w:rsid w:val="00AC2336"/>
    <w:rsid w:val="00AC382A"/>
    <w:rsid w:val="00AC483F"/>
    <w:rsid w:val="00AC4ED9"/>
    <w:rsid w:val="00AC5632"/>
    <w:rsid w:val="00AC6053"/>
    <w:rsid w:val="00AC6618"/>
    <w:rsid w:val="00AD172C"/>
    <w:rsid w:val="00AD306B"/>
    <w:rsid w:val="00AD42E5"/>
    <w:rsid w:val="00AD4415"/>
    <w:rsid w:val="00AD4FB9"/>
    <w:rsid w:val="00AD52B6"/>
    <w:rsid w:val="00AD72AA"/>
    <w:rsid w:val="00AD7640"/>
    <w:rsid w:val="00AE027B"/>
    <w:rsid w:val="00AE03D6"/>
    <w:rsid w:val="00AE05D3"/>
    <w:rsid w:val="00AE187B"/>
    <w:rsid w:val="00AE19DE"/>
    <w:rsid w:val="00AE1E3A"/>
    <w:rsid w:val="00AE232A"/>
    <w:rsid w:val="00AE2393"/>
    <w:rsid w:val="00AE2445"/>
    <w:rsid w:val="00AE2C61"/>
    <w:rsid w:val="00AE2E5F"/>
    <w:rsid w:val="00AE3AD3"/>
    <w:rsid w:val="00AE3B67"/>
    <w:rsid w:val="00AE4161"/>
    <w:rsid w:val="00AE539A"/>
    <w:rsid w:val="00AE5673"/>
    <w:rsid w:val="00AE5DF0"/>
    <w:rsid w:val="00AE6B34"/>
    <w:rsid w:val="00AE7777"/>
    <w:rsid w:val="00AF0610"/>
    <w:rsid w:val="00AF0944"/>
    <w:rsid w:val="00AF123A"/>
    <w:rsid w:val="00AF18A8"/>
    <w:rsid w:val="00AF2AE2"/>
    <w:rsid w:val="00AF2B01"/>
    <w:rsid w:val="00AF3628"/>
    <w:rsid w:val="00AF3E65"/>
    <w:rsid w:val="00AF5820"/>
    <w:rsid w:val="00AF582C"/>
    <w:rsid w:val="00AF5E9C"/>
    <w:rsid w:val="00AF613F"/>
    <w:rsid w:val="00AF676B"/>
    <w:rsid w:val="00AF6E61"/>
    <w:rsid w:val="00AF77D3"/>
    <w:rsid w:val="00B013A9"/>
    <w:rsid w:val="00B01B39"/>
    <w:rsid w:val="00B02E14"/>
    <w:rsid w:val="00B031B6"/>
    <w:rsid w:val="00B04212"/>
    <w:rsid w:val="00B06BC9"/>
    <w:rsid w:val="00B06FEF"/>
    <w:rsid w:val="00B07D2F"/>
    <w:rsid w:val="00B1304B"/>
    <w:rsid w:val="00B14493"/>
    <w:rsid w:val="00B14E5B"/>
    <w:rsid w:val="00B166E8"/>
    <w:rsid w:val="00B1690A"/>
    <w:rsid w:val="00B1712F"/>
    <w:rsid w:val="00B171A7"/>
    <w:rsid w:val="00B173FB"/>
    <w:rsid w:val="00B20174"/>
    <w:rsid w:val="00B2038A"/>
    <w:rsid w:val="00B21295"/>
    <w:rsid w:val="00B2212F"/>
    <w:rsid w:val="00B2312F"/>
    <w:rsid w:val="00B2418B"/>
    <w:rsid w:val="00B24D5D"/>
    <w:rsid w:val="00B24DCE"/>
    <w:rsid w:val="00B25C8C"/>
    <w:rsid w:val="00B25D91"/>
    <w:rsid w:val="00B25F65"/>
    <w:rsid w:val="00B31471"/>
    <w:rsid w:val="00B3150A"/>
    <w:rsid w:val="00B32165"/>
    <w:rsid w:val="00B32CA4"/>
    <w:rsid w:val="00B332F2"/>
    <w:rsid w:val="00B35C7E"/>
    <w:rsid w:val="00B36969"/>
    <w:rsid w:val="00B418A6"/>
    <w:rsid w:val="00B419A1"/>
    <w:rsid w:val="00B41F4C"/>
    <w:rsid w:val="00B42925"/>
    <w:rsid w:val="00B4303B"/>
    <w:rsid w:val="00B436D0"/>
    <w:rsid w:val="00B43C77"/>
    <w:rsid w:val="00B44F93"/>
    <w:rsid w:val="00B44FE0"/>
    <w:rsid w:val="00B450B6"/>
    <w:rsid w:val="00B4514B"/>
    <w:rsid w:val="00B45313"/>
    <w:rsid w:val="00B4655A"/>
    <w:rsid w:val="00B47DBA"/>
    <w:rsid w:val="00B505AC"/>
    <w:rsid w:val="00B50866"/>
    <w:rsid w:val="00B51552"/>
    <w:rsid w:val="00B52438"/>
    <w:rsid w:val="00B525D4"/>
    <w:rsid w:val="00B55B01"/>
    <w:rsid w:val="00B56D2F"/>
    <w:rsid w:val="00B5720F"/>
    <w:rsid w:val="00B60985"/>
    <w:rsid w:val="00B609CF"/>
    <w:rsid w:val="00B61CDC"/>
    <w:rsid w:val="00B6211C"/>
    <w:rsid w:val="00B630F2"/>
    <w:rsid w:val="00B65D92"/>
    <w:rsid w:val="00B67182"/>
    <w:rsid w:val="00B673F9"/>
    <w:rsid w:val="00B70CB5"/>
    <w:rsid w:val="00B7274B"/>
    <w:rsid w:val="00B74D3C"/>
    <w:rsid w:val="00B74D49"/>
    <w:rsid w:val="00B754F6"/>
    <w:rsid w:val="00B75851"/>
    <w:rsid w:val="00B7588F"/>
    <w:rsid w:val="00B76860"/>
    <w:rsid w:val="00B768FA"/>
    <w:rsid w:val="00B76A0E"/>
    <w:rsid w:val="00B779A4"/>
    <w:rsid w:val="00B804AE"/>
    <w:rsid w:val="00B80922"/>
    <w:rsid w:val="00B81A3B"/>
    <w:rsid w:val="00B8222C"/>
    <w:rsid w:val="00B82F93"/>
    <w:rsid w:val="00B83CC9"/>
    <w:rsid w:val="00B83FBE"/>
    <w:rsid w:val="00B853F9"/>
    <w:rsid w:val="00B85BE0"/>
    <w:rsid w:val="00B8637A"/>
    <w:rsid w:val="00B86F31"/>
    <w:rsid w:val="00B922CA"/>
    <w:rsid w:val="00B924F5"/>
    <w:rsid w:val="00B92896"/>
    <w:rsid w:val="00B9356F"/>
    <w:rsid w:val="00B955A0"/>
    <w:rsid w:val="00B95AC9"/>
    <w:rsid w:val="00B95C49"/>
    <w:rsid w:val="00B9634C"/>
    <w:rsid w:val="00B971E6"/>
    <w:rsid w:val="00B975DC"/>
    <w:rsid w:val="00BA0B5D"/>
    <w:rsid w:val="00BA2AE9"/>
    <w:rsid w:val="00BA2B70"/>
    <w:rsid w:val="00BA492E"/>
    <w:rsid w:val="00BA5FAD"/>
    <w:rsid w:val="00BA6659"/>
    <w:rsid w:val="00BB1474"/>
    <w:rsid w:val="00BB3B74"/>
    <w:rsid w:val="00BB4878"/>
    <w:rsid w:val="00BB50FC"/>
    <w:rsid w:val="00BB55CC"/>
    <w:rsid w:val="00BB5FF4"/>
    <w:rsid w:val="00BB652A"/>
    <w:rsid w:val="00BB652F"/>
    <w:rsid w:val="00BB7330"/>
    <w:rsid w:val="00BC1415"/>
    <w:rsid w:val="00BC2823"/>
    <w:rsid w:val="00BC323E"/>
    <w:rsid w:val="00BC3276"/>
    <w:rsid w:val="00BC3C76"/>
    <w:rsid w:val="00BC592E"/>
    <w:rsid w:val="00BC5A4A"/>
    <w:rsid w:val="00BC5E5C"/>
    <w:rsid w:val="00BC6973"/>
    <w:rsid w:val="00BC6A82"/>
    <w:rsid w:val="00BC6DAC"/>
    <w:rsid w:val="00BD13A8"/>
    <w:rsid w:val="00BD14FB"/>
    <w:rsid w:val="00BD22EC"/>
    <w:rsid w:val="00BD299A"/>
    <w:rsid w:val="00BD33CD"/>
    <w:rsid w:val="00BD3751"/>
    <w:rsid w:val="00BD4298"/>
    <w:rsid w:val="00BD45E5"/>
    <w:rsid w:val="00BD5026"/>
    <w:rsid w:val="00BD5B2A"/>
    <w:rsid w:val="00BD5C8E"/>
    <w:rsid w:val="00BD5DEE"/>
    <w:rsid w:val="00BD7F10"/>
    <w:rsid w:val="00BE103C"/>
    <w:rsid w:val="00BE13E9"/>
    <w:rsid w:val="00BE15D8"/>
    <w:rsid w:val="00BE1A9A"/>
    <w:rsid w:val="00BE21D5"/>
    <w:rsid w:val="00BE3A7D"/>
    <w:rsid w:val="00BE41FE"/>
    <w:rsid w:val="00BE467A"/>
    <w:rsid w:val="00BE4CD8"/>
    <w:rsid w:val="00BE5012"/>
    <w:rsid w:val="00BE5EC8"/>
    <w:rsid w:val="00BE6977"/>
    <w:rsid w:val="00BE7995"/>
    <w:rsid w:val="00BF0CF0"/>
    <w:rsid w:val="00BF0D4B"/>
    <w:rsid w:val="00BF295E"/>
    <w:rsid w:val="00BF2C01"/>
    <w:rsid w:val="00BF36D9"/>
    <w:rsid w:val="00BF53EC"/>
    <w:rsid w:val="00BF6F8D"/>
    <w:rsid w:val="00BF7149"/>
    <w:rsid w:val="00BF790F"/>
    <w:rsid w:val="00BF7DA7"/>
    <w:rsid w:val="00BF7EB3"/>
    <w:rsid w:val="00BF7FC8"/>
    <w:rsid w:val="00C00F6F"/>
    <w:rsid w:val="00C015A9"/>
    <w:rsid w:val="00C02D20"/>
    <w:rsid w:val="00C0362D"/>
    <w:rsid w:val="00C04CEB"/>
    <w:rsid w:val="00C077DE"/>
    <w:rsid w:val="00C07C5B"/>
    <w:rsid w:val="00C106DE"/>
    <w:rsid w:val="00C11FD2"/>
    <w:rsid w:val="00C12B2B"/>
    <w:rsid w:val="00C12F41"/>
    <w:rsid w:val="00C14775"/>
    <w:rsid w:val="00C14C68"/>
    <w:rsid w:val="00C14F76"/>
    <w:rsid w:val="00C167A3"/>
    <w:rsid w:val="00C174C7"/>
    <w:rsid w:val="00C176C1"/>
    <w:rsid w:val="00C20CDF"/>
    <w:rsid w:val="00C22594"/>
    <w:rsid w:val="00C225D9"/>
    <w:rsid w:val="00C23700"/>
    <w:rsid w:val="00C24488"/>
    <w:rsid w:val="00C2516A"/>
    <w:rsid w:val="00C2645D"/>
    <w:rsid w:val="00C26EC4"/>
    <w:rsid w:val="00C26F8D"/>
    <w:rsid w:val="00C27C8F"/>
    <w:rsid w:val="00C300A0"/>
    <w:rsid w:val="00C3049B"/>
    <w:rsid w:val="00C346C3"/>
    <w:rsid w:val="00C353C7"/>
    <w:rsid w:val="00C36B54"/>
    <w:rsid w:val="00C4113F"/>
    <w:rsid w:val="00C42420"/>
    <w:rsid w:val="00C42533"/>
    <w:rsid w:val="00C42EAD"/>
    <w:rsid w:val="00C431B3"/>
    <w:rsid w:val="00C434A7"/>
    <w:rsid w:val="00C44902"/>
    <w:rsid w:val="00C453AC"/>
    <w:rsid w:val="00C45DFF"/>
    <w:rsid w:val="00C4606D"/>
    <w:rsid w:val="00C47C4D"/>
    <w:rsid w:val="00C50039"/>
    <w:rsid w:val="00C50469"/>
    <w:rsid w:val="00C50855"/>
    <w:rsid w:val="00C50A18"/>
    <w:rsid w:val="00C51258"/>
    <w:rsid w:val="00C512FF"/>
    <w:rsid w:val="00C51751"/>
    <w:rsid w:val="00C52FC5"/>
    <w:rsid w:val="00C53036"/>
    <w:rsid w:val="00C53A97"/>
    <w:rsid w:val="00C54472"/>
    <w:rsid w:val="00C54551"/>
    <w:rsid w:val="00C559E3"/>
    <w:rsid w:val="00C55EB3"/>
    <w:rsid w:val="00C57220"/>
    <w:rsid w:val="00C57FF8"/>
    <w:rsid w:val="00C61343"/>
    <w:rsid w:val="00C61894"/>
    <w:rsid w:val="00C62ED1"/>
    <w:rsid w:val="00C631E4"/>
    <w:rsid w:val="00C63F24"/>
    <w:rsid w:val="00C64154"/>
    <w:rsid w:val="00C656B0"/>
    <w:rsid w:val="00C66C7C"/>
    <w:rsid w:val="00C7117F"/>
    <w:rsid w:val="00C72445"/>
    <w:rsid w:val="00C72815"/>
    <w:rsid w:val="00C73710"/>
    <w:rsid w:val="00C74205"/>
    <w:rsid w:val="00C74A0D"/>
    <w:rsid w:val="00C74BA7"/>
    <w:rsid w:val="00C760C6"/>
    <w:rsid w:val="00C766B3"/>
    <w:rsid w:val="00C767E5"/>
    <w:rsid w:val="00C76D93"/>
    <w:rsid w:val="00C77881"/>
    <w:rsid w:val="00C804FB"/>
    <w:rsid w:val="00C816FE"/>
    <w:rsid w:val="00C82C2E"/>
    <w:rsid w:val="00C82DB7"/>
    <w:rsid w:val="00C84C5B"/>
    <w:rsid w:val="00C84D15"/>
    <w:rsid w:val="00C90A17"/>
    <w:rsid w:val="00C91AEA"/>
    <w:rsid w:val="00C92C42"/>
    <w:rsid w:val="00C952A6"/>
    <w:rsid w:val="00C95DDE"/>
    <w:rsid w:val="00C972A9"/>
    <w:rsid w:val="00CA08AF"/>
    <w:rsid w:val="00CA0C78"/>
    <w:rsid w:val="00CA127A"/>
    <w:rsid w:val="00CA1B1F"/>
    <w:rsid w:val="00CA1BE3"/>
    <w:rsid w:val="00CA252B"/>
    <w:rsid w:val="00CA3854"/>
    <w:rsid w:val="00CA4286"/>
    <w:rsid w:val="00CA574A"/>
    <w:rsid w:val="00CA5A04"/>
    <w:rsid w:val="00CA63D5"/>
    <w:rsid w:val="00CB04B6"/>
    <w:rsid w:val="00CB13D3"/>
    <w:rsid w:val="00CB22FF"/>
    <w:rsid w:val="00CB2C1F"/>
    <w:rsid w:val="00CB4183"/>
    <w:rsid w:val="00CB621F"/>
    <w:rsid w:val="00CB765C"/>
    <w:rsid w:val="00CC0B78"/>
    <w:rsid w:val="00CC1676"/>
    <w:rsid w:val="00CC2270"/>
    <w:rsid w:val="00CC2825"/>
    <w:rsid w:val="00CC2CA0"/>
    <w:rsid w:val="00CC2E0C"/>
    <w:rsid w:val="00CC45D1"/>
    <w:rsid w:val="00CC4F8F"/>
    <w:rsid w:val="00CC5558"/>
    <w:rsid w:val="00CC5985"/>
    <w:rsid w:val="00CC5B5B"/>
    <w:rsid w:val="00CC5EB1"/>
    <w:rsid w:val="00CD03A7"/>
    <w:rsid w:val="00CD1290"/>
    <w:rsid w:val="00CD194A"/>
    <w:rsid w:val="00CD249E"/>
    <w:rsid w:val="00CD5962"/>
    <w:rsid w:val="00CD61FD"/>
    <w:rsid w:val="00CD6E41"/>
    <w:rsid w:val="00CD7280"/>
    <w:rsid w:val="00CD7479"/>
    <w:rsid w:val="00CE08F1"/>
    <w:rsid w:val="00CE1D1F"/>
    <w:rsid w:val="00CE5A6B"/>
    <w:rsid w:val="00CE6004"/>
    <w:rsid w:val="00CE651C"/>
    <w:rsid w:val="00CE772E"/>
    <w:rsid w:val="00CF0209"/>
    <w:rsid w:val="00CF11F5"/>
    <w:rsid w:val="00CF18F8"/>
    <w:rsid w:val="00CF1AFA"/>
    <w:rsid w:val="00CF1D45"/>
    <w:rsid w:val="00CF3627"/>
    <w:rsid w:val="00CF3D02"/>
    <w:rsid w:val="00CF7F37"/>
    <w:rsid w:val="00D00463"/>
    <w:rsid w:val="00D03130"/>
    <w:rsid w:val="00D03E8F"/>
    <w:rsid w:val="00D03E9F"/>
    <w:rsid w:val="00D04328"/>
    <w:rsid w:val="00D04528"/>
    <w:rsid w:val="00D0700C"/>
    <w:rsid w:val="00D1009F"/>
    <w:rsid w:val="00D10A98"/>
    <w:rsid w:val="00D10BB6"/>
    <w:rsid w:val="00D130E3"/>
    <w:rsid w:val="00D134FB"/>
    <w:rsid w:val="00D14556"/>
    <w:rsid w:val="00D14927"/>
    <w:rsid w:val="00D14A37"/>
    <w:rsid w:val="00D16B32"/>
    <w:rsid w:val="00D16DCA"/>
    <w:rsid w:val="00D20396"/>
    <w:rsid w:val="00D21BCF"/>
    <w:rsid w:val="00D21F86"/>
    <w:rsid w:val="00D22D54"/>
    <w:rsid w:val="00D25A26"/>
    <w:rsid w:val="00D25D15"/>
    <w:rsid w:val="00D27381"/>
    <w:rsid w:val="00D273CE"/>
    <w:rsid w:val="00D277A9"/>
    <w:rsid w:val="00D30F18"/>
    <w:rsid w:val="00D31247"/>
    <w:rsid w:val="00D31B30"/>
    <w:rsid w:val="00D33B0B"/>
    <w:rsid w:val="00D33E3F"/>
    <w:rsid w:val="00D344CA"/>
    <w:rsid w:val="00D363C2"/>
    <w:rsid w:val="00D36434"/>
    <w:rsid w:val="00D3745D"/>
    <w:rsid w:val="00D3773C"/>
    <w:rsid w:val="00D43013"/>
    <w:rsid w:val="00D43475"/>
    <w:rsid w:val="00D43DC4"/>
    <w:rsid w:val="00D4487D"/>
    <w:rsid w:val="00D44C74"/>
    <w:rsid w:val="00D45458"/>
    <w:rsid w:val="00D45B67"/>
    <w:rsid w:val="00D45CDD"/>
    <w:rsid w:val="00D461C5"/>
    <w:rsid w:val="00D47091"/>
    <w:rsid w:val="00D47342"/>
    <w:rsid w:val="00D4748E"/>
    <w:rsid w:val="00D47762"/>
    <w:rsid w:val="00D51A37"/>
    <w:rsid w:val="00D51D7C"/>
    <w:rsid w:val="00D529B5"/>
    <w:rsid w:val="00D53185"/>
    <w:rsid w:val="00D5393A"/>
    <w:rsid w:val="00D550D0"/>
    <w:rsid w:val="00D5689C"/>
    <w:rsid w:val="00D57F94"/>
    <w:rsid w:val="00D60395"/>
    <w:rsid w:val="00D610E7"/>
    <w:rsid w:val="00D61DE0"/>
    <w:rsid w:val="00D620BA"/>
    <w:rsid w:val="00D623AC"/>
    <w:rsid w:val="00D62840"/>
    <w:rsid w:val="00D62C02"/>
    <w:rsid w:val="00D6555C"/>
    <w:rsid w:val="00D65810"/>
    <w:rsid w:val="00D67B16"/>
    <w:rsid w:val="00D71A70"/>
    <w:rsid w:val="00D71F62"/>
    <w:rsid w:val="00D7338B"/>
    <w:rsid w:val="00D75C37"/>
    <w:rsid w:val="00D76F8F"/>
    <w:rsid w:val="00D81904"/>
    <w:rsid w:val="00D81A1D"/>
    <w:rsid w:val="00D82019"/>
    <w:rsid w:val="00D82F97"/>
    <w:rsid w:val="00D83FE2"/>
    <w:rsid w:val="00D84C2F"/>
    <w:rsid w:val="00D84EE6"/>
    <w:rsid w:val="00D859C8"/>
    <w:rsid w:val="00D86B62"/>
    <w:rsid w:val="00D86BFC"/>
    <w:rsid w:val="00D876C9"/>
    <w:rsid w:val="00D90CC6"/>
    <w:rsid w:val="00D91A86"/>
    <w:rsid w:val="00D920D3"/>
    <w:rsid w:val="00D93ABC"/>
    <w:rsid w:val="00D94595"/>
    <w:rsid w:val="00D94C1E"/>
    <w:rsid w:val="00D9534C"/>
    <w:rsid w:val="00D954F2"/>
    <w:rsid w:val="00D96D8F"/>
    <w:rsid w:val="00DA00A6"/>
    <w:rsid w:val="00DA0A06"/>
    <w:rsid w:val="00DA0B4D"/>
    <w:rsid w:val="00DA2041"/>
    <w:rsid w:val="00DA2A8E"/>
    <w:rsid w:val="00DA30B5"/>
    <w:rsid w:val="00DA446A"/>
    <w:rsid w:val="00DB09AA"/>
    <w:rsid w:val="00DB3916"/>
    <w:rsid w:val="00DB484E"/>
    <w:rsid w:val="00DB52CE"/>
    <w:rsid w:val="00DB6A69"/>
    <w:rsid w:val="00DC0240"/>
    <w:rsid w:val="00DC09D9"/>
    <w:rsid w:val="00DC0A1A"/>
    <w:rsid w:val="00DC3944"/>
    <w:rsid w:val="00DC4BB0"/>
    <w:rsid w:val="00DC55B1"/>
    <w:rsid w:val="00DC5636"/>
    <w:rsid w:val="00DC613F"/>
    <w:rsid w:val="00DC6D7F"/>
    <w:rsid w:val="00DD0611"/>
    <w:rsid w:val="00DD0BD1"/>
    <w:rsid w:val="00DD0E39"/>
    <w:rsid w:val="00DD345B"/>
    <w:rsid w:val="00DD37F5"/>
    <w:rsid w:val="00DD510F"/>
    <w:rsid w:val="00DD5554"/>
    <w:rsid w:val="00DD5CA4"/>
    <w:rsid w:val="00DD6157"/>
    <w:rsid w:val="00DD62E3"/>
    <w:rsid w:val="00DD7244"/>
    <w:rsid w:val="00DD7B69"/>
    <w:rsid w:val="00DE031A"/>
    <w:rsid w:val="00DE1484"/>
    <w:rsid w:val="00DE313E"/>
    <w:rsid w:val="00DE32E0"/>
    <w:rsid w:val="00DE4DEA"/>
    <w:rsid w:val="00DE656F"/>
    <w:rsid w:val="00DE7465"/>
    <w:rsid w:val="00DE76A3"/>
    <w:rsid w:val="00DF000B"/>
    <w:rsid w:val="00DF0310"/>
    <w:rsid w:val="00DF152F"/>
    <w:rsid w:val="00DF1A6F"/>
    <w:rsid w:val="00DF1D69"/>
    <w:rsid w:val="00DF1FB8"/>
    <w:rsid w:val="00DF34CC"/>
    <w:rsid w:val="00DF6250"/>
    <w:rsid w:val="00DF7544"/>
    <w:rsid w:val="00E00B01"/>
    <w:rsid w:val="00E01EA1"/>
    <w:rsid w:val="00E0330F"/>
    <w:rsid w:val="00E03B07"/>
    <w:rsid w:val="00E03DFD"/>
    <w:rsid w:val="00E04B34"/>
    <w:rsid w:val="00E04BFE"/>
    <w:rsid w:val="00E04C02"/>
    <w:rsid w:val="00E0618F"/>
    <w:rsid w:val="00E069C6"/>
    <w:rsid w:val="00E072EE"/>
    <w:rsid w:val="00E07485"/>
    <w:rsid w:val="00E0795A"/>
    <w:rsid w:val="00E12979"/>
    <w:rsid w:val="00E129EB"/>
    <w:rsid w:val="00E14154"/>
    <w:rsid w:val="00E15833"/>
    <w:rsid w:val="00E16B48"/>
    <w:rsid w:val="00E217EE"/>
    <w:rsid w:val="00E226C8"/>
    <w:rsid w:val="00E22886"/>
    <w:rsid w:val="00E23CF2"/>
    <w:rsid w:val="00E23FD2"/>
    <w:rsid w:val="00E27770"/>
    <w:rsid w:val="00E27DFE"/>
    <w:rsid w:val="00E31231"/>
    <w:rsid w:val="00E3247D"/>
    <w:rsid w:val="00E34AB4"/>
    <w:rsid w:val="00E3669F"/>
    <w:rsid w:val="00E36ECC"/>
    <w:rsid w:val="00E37659"/>
    <w:rsid w:val="00E37AFF"/>
    <w:rsid w:val="00E4058F"/>
    <w:rsid w:val="00E407A5"/>
    <w:rsid w:val="00E40DD5"/>
    <w:rsid w:val="00E41218"/>
    <w:rsid w:val="00E42D0C"/>
    <w:rsid w:val="00E43443"/>
    <w:rsid w:val="00E44833"/>
    <w:rsid w:val="00E45121"/>
    <w:rsid w:val="00E451AB"/>
    <w:rsid w:val="00E45506"/>
    <w:rsid w:val="00E46D8A"/>
    <w:rsid w:val="00E473D3"/>
    <w:rsid w:val="00E50B3C"/>
    <w:rsid w:val="00E51805"/>
    <w:rsid w:val="00E51F4F"/>
    <w:rsid w:val="00E53496"/>
    <w:rsid w:val="00E538D2"/>
    <w:rsid w:val="00E5449F"/>
    <w:rsid w:val="00E54B2F"/>
    <w:rsid w:val="00E5560D"/>
    <w:rsid w:val="00E55998"/>
    <w:rsid w:val="00E55BAA"/>
    <w:rsid w:val="00E55DD2"/>
    <w:rsid w:val="00E56158"/>
    <w:rsid w:val="00E565A1"/>
    <w:rsid w:val="00E57290"/>
    <w:rsid w:val="00E60079"/>
    <w:rsid w:val="00E60560"/>
    <w:rsid w:val="00E615A5"/>
    <w:rsid w:val="00E62905"/>
    <w:rsid w:val="00E62EC7"/>
    <w:rsid w:val="00E6344E"/>
    <w:rsid w:val="00E63FCC"/>
    <w:rsid w:val="00E6429B"/>
    <w:rsid w:val="00E64FBF"/>
    <w:rsid w:val="00E65024"/>
    <w:rsid w:val="00E65163"/>
    <w:rsid w:val="00E65214"/>
    <w:rsid w:val="00E6531F"/>
    <w:rsid w:val="00E65D1A"/>
    <w:rsid w:val="00E6675B"/>
    <w:rsid w:val="00E66E72"/>
    <w:rsid w:val="00E66F30"/>
    <w:rsid w:val="00E713E8"/>
    <w:rsid w:val="00E71CEC"/>
    <w:rsid w:val="00E746E1"/>
    <w:rsid w:val="00E754B3"/>
    <w:rsid w:val="00E75545"/>
    <w:rsid w:val="00E7781E"/>
    <w:rsid w:val="00E77E8B"/>
    <w:rsid w:val="00E80434"/>
    <w:rsid w:val="00E816BB"/>
    <w:rsid w:val="00E816C0"/>
    <w:rsid w:val="00E82174"/>
    <w:rsid w:val="00E826D6"/>
    <w:rsid w:val="00E83400"/>
    <w:rsid w:val="00E8356A"/>
    <w:rsid w:val="00E907F9"/>
    <w:rsid w:val="00E9128A"/>
    <w:rsid w:val="00E91A88"/>
    <w:rsid w:val="00E933A5"/>
    <w:rsid w:val="00E93D51"/>
    <w:rsid w:val="00E963B0"/>
    <w:rsid w:val="00E96783"/>
    <w:rsid w:val="00E971BB"/>
    <w:rsid w:val="00EA013D"/>
    <w:rsid w:val="00EA09E8"/>
    <w:rsid w:val="00EA1503"/>
    <w:rsid w:val="00EA15C3"/>
    <w:rsid w:val="00EA15DF"/>
    <w:rsid w:val="00EA2BF0"/>
    <w:rsid w:val="00EA4C11"/>
    <w:rsid w:val="00EA4D0D"/>
    <w:rsid w:val="00EA52A7"/>
    <w:rsid w:val="00EA6651"/>
    <w:rsid w:val="00EA6900"/>
    <w:rsid w:val="00EA75FB"/>
    <w:rsid w:val="00EB0F4A"/>
    <w:rsid w:val="00EB184B"/>
    <w:rsid w:val="00EB47F4"/>
    <w:rsid w:val="00EB5E17"/>
    <w:rsid w:val="00EB6934"/>
    <w:rsid w:val="00EB6BAE"/>
    <w:rsid w:val="00EB7BC0"/>
    <w:rsid w:val="00EC0602"/>
    <w:rsid w:val="00EC0EBB"/>
    <w:rsid w:val="00EC1002"/>
    <w:rsid w:val="00EC3BC5"/>
    <w:rsid w:val="00EC3FD8"/>
    <w:rsid w:val="00EC5762"/>
    <w:rsid w:val="00EC58D5"/>
    <w:rsid w:val="00EC5C75"/>
    <w:rsid w:val="00EC5D1E"/>
    <w:rsid w:val="00EC6BDF"/>
    <w:rsid w:val="00ED07E2"/>
    <w:rsid w:val="00ED2822"/>
    <w:rsid w:val="00ED284F"/>
    <w:rsid w:val="00ED416C"/>
    <w:rsid w:val="00ED45E0"/>
    <w:rsid w:val="00ED7439"/>
    <w:rsid w:val="00EE3024"/>
    <w:rsid w:val="00EE397C"/>
    <w:rsid w:val="00EE41A3"/>
    <w:rsid w:val="00EE4574"/>
    <w:rsid w:val="00EE4604"/>
    <w:rsid w:val="00EE69EB"/>
    <w:rsid w:val="00EF09FE"/>
    <w:rsid w:val="00EF0B37"/>
    <w:rsid w:val="00EF1F0C"/>
    <w:rsid w:val="00EF258D"/>
    <w:rsid w:val="00EF3F7A"/>
    <w:rsid w:val="00EF446F"/>
    <w:rsid w:val="00EF51AF"/>
    <w:rsid w:val="00EF538C"/>
    <w:rsid w:val="00EF554C"/>
    <w:rsid w:val="00EF5698"/>
    <w:rsid w:val="00EF6121"/>
    <w:rsid w:val="00EF67D8"/>
    <w:rsid w:val="00EF6851"/>
    <w:rsid w:val="00EF7471"/>
    <w:rsid w:val="00F013FB"/>
    <w:rsid w:val="00F02456"/>
    <w:rsid w:val="00F02F94"/>
    <w:rsid w:val="00F039EC"/>
    <w:rsid w:val="00F04BE9"/>
    <w:rsid w:val="00F05152"/>
    <w:rsid w:val="00F0519A"/>
    <w:rsid w:val="00F064B3"/>
    <w:rsid w:val="00F06DBF"/>
    <w:rsid w:val="00F120C0"/>
    <w:rsid w:val="00F135F3"/>
    <w:rsid w:val="00F14F90"/>
    <w:rsid w:val="00F16C91"/>
    <w:rsid w:val="00F20E3F"/>
    <w:rsid w:val="00F20E7C"/>
    <w:rsid w:val="00F213BF"/>
    <w:rsid w:val="00F2157D"/>
    <w:rsid w:val="00F217F8"/>
    <w:rsid w:val="00F22EA9"/>
    <w:rsid w:val="00F23151"/>
    <w:rsid w:val="00F248BB"/>
    <w:rsid w:val="00F26042"/>
    <w:rsid w:val="00F3089B"/>
    <w:rsid w:val="00F31E79"/>
    <w:rsid w:val="00F32405"/>
    <w:rsid w:val="00F32534"/>
    <w:rsid w:val="00F32AD2"/>
    <w:rsid w:val="00F32C44"/>
    <w:rsid w:val="00F33B72"/>
    <w:rsid w:val="00F33E3C"/>
    <w:rsid w:val="00F342FA"/>
    <w:rsid w:val="00F34682"/>
    <w:rsid w:val="00F35210"/>
    <w:rsid w:val="00F36595"/>
    <w:rsid w:val="00F37B7D"/>
    <w:rsid w:val="00F40D54"/>
    <w:rsid w:val="00F415D5"/>
    <w:rsid w:val="00F424F2"/>
    <w:rsid w:val="00F444E8"/>
    <w:rsid w:val="00F44B63"/>
    <w:rsid w:val="00F45CAD"/>
    <w:rsid w:val="00F461F5"/>
    <w:rsid w:val="00F47111"/>
    <w:rsid w:val="00F47324"/>
    <w:rsid w:val="00F4781E"/>
    <w:rsid w:val="00F501E7"/>
    <w:rsid w:val="00F50ED2"/>
    <w:rsid w:val="00F515E9"/>
    <w:rsid w:val="00F516A1"/>
    <w:rsid w:val="00F51A68"/>
    <w:rsid w:val="00F5282A"/>
    <w:rsid w:val="00F54409"/>
    <w:rsid w:val="00F54EB1"/>
    <w:rsid w:val="00F55C2C"/>
    <w:rsid w:val="00F56D43"/>
    <w:rsid w:val="00F56DC6"/>
    <w:rsid w:val="00F57380"/>
    <w:rsid w:val="00F575ED"/>
    <w:rsid w:val="00F57CA8"/>
    <w:rsid w:val="00F57E0C"/>
    <w:rsid w:val="00F60A34"/>
    <w:rsid w:val="00F60B95"/>
    <w:rsid w:val="00F60E63"/>
    <w:rsid w:val="00F6157E"/>
    <w:rsid w:val="00F62A18"/>
    <w:rsid w:val="00F65FD8"/>
    <w:rsid w:val="00F6775E"/>
    <w:rsid w:val="00F679DB"/>
    <w:rsid w:val="00F71120"/>
    <w:rsid w:val="00F73853"/>
    <w:rsid w:val="00F743AB"/>
    <w:rsid w:val="00F7641E"/>
    <w:rsid w:val="00F76B59"/>
    <w:rsid w:val="00F77183"/>
    <w:rsid w:val="00F77851"/>
    <w:rsid w:val="00F8223F"/>
    <w:rsid w:val="00F82655"/>
    <w:rsid w:val="00F8275A"/>
    <w:rsid w:val="00F837E7"/>
    <w:rsid w:val="00F84093"/>
    <w:rsid w:val="00F84A2E"/>
    <w:rsid w:val="00F87853"/>
    <w:rsid w:val="00F90994"/>
    <w:rsid w:val="00F9406D"/>
    <w:rsid w:val="00F94645"/>
    <w:rsid w:val="00F95CC8"/>
    <w:rsid w:val="00F96A80"/>
    <w:rsid w:val="00F9786F"/>
    <w:rsid w:val="00FA0268"/>
    <w:rsid w:val="00FA06A4"/>
    <w:rsid w:val="00FA090B"/>
    <w:rsid w:val="00FA1E7F"/>
    <w:rsid w:val="00FA3874"/>
    <w:rsid w:val="00FA4F98"/>
    <w:rsid w:val="00FA5122"/>
    <w:rsid w:val="00FA758F"/>
    <w:rsid w:val="00FB4498"/>
    <w:rsid w:val="00FB4F0A"/>
    <w:rsid w:val="00FB605D"/>
    <w:rsid w:val="00FB7510"/>
    <w:rsid w:val="00FB7E5E"/>
    <w:rsid w:val="00FC00A9"/>
    <w:rsid w:val="00FC03E8"/>
    <w:rsid w:val="00FC0B34"/>
    <w:rsid w:val="00FC13E7"/>
    <w:rsid w:val="00FC3BA5"/>
    <w:rsid w:val="00FC3C53"/>
    <w:rsid w:val="00FC53C1"/>
    <w:rsid w:val="00FC5469"/>
    <w:rsid w:val="00FC56DC"/>
    <w:rsid w:val="00FC60E2"/>
    <w:rsid w:val="00FC6543"/>
    <w:rsid w:val="00FC726A"/>
    <w:rsid w:val="00FD04F1"/>
    <w:rsid w:val="00FD173C"/>
    <w:rsid w:val="00FD382D"/>
    <w:rsid w:val="00FD3FD1"/>
    <w:rsid w:val="00FD5368"/>
    <w:rsid w:val="00FD58CC"/>
    <w:rsid w:val="00FD58D3"/>
    <w:rsid w:val="00FD5A81"/>
    <w:rsid w:val="00FE0203"/>
    <w:rsid w:val="00FE0948"/>
    <w:rsid w:val="00FE0BCC"/>
    <w:rsid w:val="00FE15D0"/>
    <w:rsid w:val="00FE1DA4"/>
    <w:rsid w:val="00FE3318"/>
    <w:rsid w:val="00FE41E6"/>
    <w:rsid w:val="00FE430E"/>
    <w:rsid w:val="00FE4514"/>
    <w:rsid w:val="00FE453C"/>
    <w:rsid w:val="00FE4788"/>
    <w:rsid w:val="00FE6447"/>
    <w:rsid w:val="00FE66D7"/>
    <w:rsid w:val="00FE6BFC"/>
    <w:rsid w:val="00FE6F1B"/>
    <w:rsid w:val="00FF037A"/>
    <w:rsid w:val="00FF05C6"/>
    <w:rsid w:val="00FF0EE7"/>
    <w:rsid w:val="00FF107C"/>
    <w:rsid w:val="00FF1220"/>
    <w:rsid w:val="00FF1565"/>
    <w:rsid w:val="00FF29A1"/>
    <w:rsid w:val="00FF3786"/>
    <w:rsid w:val="00FF6084"/>
    <w:rsid w:val="00FF6402"/>
    <w:rsid w:val="00FF70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2913"/>
    <o:shapelayout v:ext="edit">
      <o:idmap v:ext="edit" data="1"/>
    </o:shapelayout>
  </w:shapeDefaults>
  <w:decimalSymbol w:val="."/>
  <w:listSeparator w:val=";"/>
  <w14:docId w14:val="7499D45C"/>
  <w15:docId w15:val="{5BD322DE-3A42-47E8-96E6-23BCD048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unhideWhenUsed="1" w:qFormat="1"/>
    <w:lsdException w:name="heading 1" w:unhideWhenUsed="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nhideWhenUsed/>
    <w:qFormat/>
    <w:rsid w:val="00BD33CD"/>
    <w:pPr>
      <w:tabs>
        <w:tab w:val="left" w:pos="794"/>
      </w:tabs>
      <w:spacing w:line="260" w:lineRule="atLeast"/>
    </w:pPr>
    <w:rPr>
      <w:rFonts w:ascii="Arial" w:hAnsi="Arial"/>
      <w:szCs w:val="24"/>
      <w:lang w:eastAsia="de-DE"/>
    </w:rPr>
  </w:style>
  <w:style w:type="paragraph" w:styleId="berschrift1">
    <w:name w:val="heading 1"/>
    <w:basedOn w:val="Standard"/>
    <w:next w:val="Standard"/>
    <w:link w:val="berschrift1Zchn"/>
    <w:unhideWhenUsed/>
    <w:qFormat/>
    <w:rsid w:val="00882A4E"/>
    <w:pPr>
      <w:numPr>
        <w:numId w:val="11"/>
      </w:numPr>
      <w:tabs>
        <w:tab w:val="clear" w:pos="794"/>
      </w:tabs>
      <w:spacing w:after="350"/>
      <w:outlineLvl w:val="0"/>
    </w:pPr>
    <w:rPr>
      <w:b/>
      <w:sz w:val="24"/>
    </w:rPr>
  </w:style>
  <w:style w:type="paragraph" w:styleId="berschrift2">
    <w:name w:val="heading 2"/>
    <w:basedOn w:val="Standard"/>
    <w:next w:val="Standard"/>
    <w:link w:val="berschrift2Zchn"/>
    <w:unhideWhenUsed/>
    <w:qFormat/>
    <w:rsid w:val="00882A4E"/>
    <w:pPr>
      <w:numPr>
        <w:ilvl w:val="1"/>
        <w:numId w:val="11"/>
      </w:numPr>
      <w:tabs>
        <w:tab w:val="clear" w:pos="794"/>
      </w:tabs>
      <w:outlineLvl w:val="1"/>
    </w:pPr>
    <w:rPr>
      <w:b/>
    </w:rPr>
  </w:style>
  <w:style w:type="paragraph" w:styleId="berschrift3">
    <w:name w:val="heading 3"/>
    <w:basedOn w:val="Standard"/>
    <w:next w:val="Standard"/>
    <w:unhideWhenUsed/>
    <w:qFormat/>
    <w:rsid w:val="00F57E0C"/>
    <w:pPr>
      <w:numPr>
        <w:ilvl w:val="2"/>
        <w:numId w:val="11"/>
      </w:numPr>
      <w:tabs>
        <w:tab w:val="clear" w:pos="794"/>
      </w:tabs>
      <w:outlineLvl w:val="2"/>
    </w:pPr>
  </w:style>
  <w:style w:type="paragraph" w:styleId="berschrift4">
    <w:name w:val="heading 4"/>
    <w:basedOn w:val="Standard"/>
    <w:next w:val="Standard"/>
    <w:unhideWhenUsed/>
    <w:qFormat/>
    <w:rsid w:val="00977F0A"/>
    <w:pPr>
      <w:numPr>
        <w:ilvl w:val="3"/>
        <w:numId w:val="11"/>
      </w:numPr>
      <w:tabs>
        <w:tab w:val="clear" w:pos="794"/>
      </w:tabs>
      <w:outlineLvl w:val="3"/>
    </w:pPr>
    <w:rPr>
      <w:i/>
    </w:rPr>
  </w:style>
  <w:style w:type="paragraph" w:styleId="berschrift5">
    <w:name w:val="heading 5"/>
    <w:basedOn w:val="Standard"/>
    <w:next w:val="Standard"/>
    <w:link w:val="berschrift5Zchn"/>
    <w:semiHidden/>
    <w:unhideWhenUsed/>
    <w:qFormat/>
    <w:rsid w:val="001260F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1260F9"/>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1260F9"/>
    <w:pPr>
      <w:spacing w:before="240" w:after="60"/>
      <w:outlineLvl w:val="6"/>
    </w:pPr>
    <w:rPr>
      <w:rFonts w:ascii="Calibri" w:hAnsi="Calibri"/>
      <w:sz w:val="24"/>
    </w:rPr>
  </w:style>
  <w:style w:type="paragraph" w:styleId="berschrift8">
    <w:name w:val="heading 8"/>
    <w:basedOn w:val="Standard"/>
    <w:next w:val="Standard"/>
    <w:link w:val="berschrift8Zchn"/>
    <w:semiHidden/>
    <w:unhideWhenUsed/>
    <w:qFormat/>
    <w:rsid w:val="001260F9"/>
    <w:pPr>
      <w:spacing w:before="240" w:after="60"/>
      <w:outlineLvl w:val="7"/>
    </w:pPr>
    <w:rPr>
      <w:rFonts w:ascii="Calibri" w:hAnsi="Calibri"/>
      <w:i/>
      <w:iCs/>
      <w:sz w:val="24"/>
    </w:rPr>
  </w:style>
  <w:style w:type="paragraph" w:styleId="berschrift9">
    <w:name w:val="heading 9"/>
    <w:basedOn w:val="Standard"/>
    <w:next w:val="Standard"/>
    <w:link w:val="berschrift9Zchn"/>
    <w:semiHidden/>
    <w:unhideWhenUsed/>
    <w:qFormat/>
    <w:rsid w:val="001260F9"/>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9547C6"/>
    <w:pPr>
      <w:spacing w:line="200" w:lineRule="atLeast"/>
    </w:pPr>
    <w:rPr>
      <w:b/>
      <w:sz w:val="15"/>
    </w:rPr>
  </w:style>
  <w:style w:type="paragraph" w:styleId="Fuzeile">
    <w:name w:val="footer"/>
    <w:basedOn w:val="Standard"/>
    <w:semiHidden/>
    <w:rsid w:val="009547C6"/>
    <w:pPr>
      <w:tabs>
        <w:tab w:val="right" w:pos="8505"/>
      </w:tabs>
      <w:spacing w:line="200" w:lineRule="atLeast"/>
    </w:pPr>
    <w:rPr>
      <w:sz w:val="15"/>
    </w:rPr>
  </w:style>
  <w:style w:type="paragraph" w:customStyle="1" w:styleId="berschrift1ohneNumemrierung">
    <w:name w:val="Überschrift 1 ohne Numemrierung"/>
    <w:basedOn w:val="berschrift1"/>
    <w:next w:val="Standard"/>
    <w:unhideWhenUsed/>
    <w:qFormat/>
    <w:rsid w:val="00BF6F8D"/>
    <w:pPr>
      <w:numPr>
        <w:numId w:val="0"/>
      </w:numPr>
      <w:spacing w:after="260"/>
    </w:pPr>
    <w:rPr>
      <w:sz w:val="20"/>
    </w:rPr>
  </w:style>
  <w:style w:type="paragraph" w:customStyle="1" w:styleId="Haupttitel">
    <w:name w:val="Haupttitel"/>
    <w:basedOn w:val="Standard"/>
    <w:unhideWhenUsed/>
    <w:qFormat/>
    <w:rsid w:val="00EF446F"/>
    <w:pPr>
      <w:spacing w:line="420" w:lineRule="atLeast"/>
    </w:pPr>
    <w:rPr>
      <w:b/>
      <w:bCs/>
      <w:sz w:val="36"/>
      <w:szCs w:val="20"/>
    </w:rPr>
  </w:style>
  <w:style w:type="paragraph" w:customStyle="1" w:styleId="Zusammenfassung">
    <w:name w:val="Zusammenfassung"/>
    <w:basedOn w:val="Standard"/>
    <w:semiHidden/>
    <w:qFormat/>
    <w:rsid w:val="00BF6F8D"/>
    <w:pPr>
      <w:spacing w:after="260"/>
    </w:pPr>
    <w:rPr>
      <w:i/>
    </w:rPr>
  </w:style>
  <w:style w:type="table" w:styleId="TabelleKlassisch1">
    <w:name w:val="Table Classic 1"/>
    <w:aliases w:val="OW"/>
    <w:basedOn w:val="NormaleTabelle"/>
    <w:semiHidden/>
    <w:rsid w:val="002E4067"/>
    <w:pPr>
      <w:tabs>
        <w:tab w:val="left" w:pos="794"/>
      </w:tabs>
      <w:spacing w:line="260" w:lineRule="atLeast"/>
    </w:pPr>
    <w:tblPr>
      <w:tblBorders>
        <w:top w:val="single" w:sz="4" w:space="0" w:color="auto"/>
        <w:bottom w:val="single" w:sz="4" w:space="0" w:color="auto"/>
        <w:insideH w:val="single" w:sz="4" w:space="0" w:color="auto"/>
      </w:tblBorders>
    </w:tblPr>
    <w:tcPr>
      <w:shd w:val="clear" w:color="auto" w:fill="auto"/>
      <w:vAlign w:val="center"/>
    </w:tcPr>
    <w:tblStylePr w:type="firstRow">
      <w:rPr>
        <w:rFonts w:ascii="Arial" w:hAnsi="Arial"/>
        <w:b/>
        <w:i w:val="0"/>
        <w:iCs/>
        <w:sz w:val="20"/>
      </w:rPr>
      <w:tblPr/>
      <w:tcPr>
        <w:tcBorders>
          <w:bottom w:val="single" w:sz="6" w:space="0" w:color="000000"/>
        </w:tcBorders>
        <w:vAlign w:val="top"/>
      </w:tcPr>
    </w:tblStylePr>
    <w:tblStylePr w:type="lastRow">
      <w:rPr>
        <w:b w:val="0"/>
        <w:color w:val="auto"/>
      </w:rPr>
      <w:tblPr/>
      <w:tcPr>
        <w:shd w:val="clear" w:color="auto" w:fill="D9D9D9"/>
      </w:tcPr>
    </w:tblStylePr>
    <w:tblStylePr w:type="firstCol">
      <w:tblPr/>
      <w:tcPr>
        <w:tcBorders>
          <w:right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1">
    <w:name w:val="Tabellenraster1"/>
    <w:basedOn w:val="NormaleTabelle"/>
    <w:semiHidden/>
    <w:rsid w:val="00F7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ildTabelle">
    <w:name w:val="Standard Bild/Tabelle"/>
    <w:basedOn w:val="Standard"/>
    <w:semiHidden/>
    <w:rsid w:val="00CA0C78"/>
    <w:pPr>
      <w:spacing w:line="240" w:lineRule="auto"/>
    </w:pPr>
    <w:rPr>
      <w:szCs w:val="20"/>
    </w:rPr>
  </w:style>
  <w:style w:type="paragraph" w:customStyle="1" w:styleId="Legende">
    <w:name w:val="Legende"/>
    <w:basedOn w:val="Standard"/>
    <w:semiHidden/>
    <w:rsid w:val="00CA0C78"/>
    <w:pPr>
      <w:spacing w:line="200" w:lineRule="atLeast"/>
    </w:pPr>
    <w:rPr>
      <w:spacing w:val="2"/>
      <w:sz w:val="15"/>
      <w:szCs w:val="20"/>
    </w:rPr>
  </w:style>
  <w:style w:type="numbering" w:customStyle="1" w:styleId="StandardAufzhlung">
    <w:name w:val="Standard Aufzählung"/>
    <w:basedOn w:val="KeineListe"/>
    <w:semiHidden/>
    <w:rsid w:val="009547C6"/>
    <w:pPr>
      <w:numPr>
        <w:numId w:val="12"/>
      </w:numPr>
    </w:pPr>
  </w:style>
  <w:style w:type="paragraph" w:customStyle="1" w:styleId="Standardkursiv">
    <w:name w:val="Standard kursiv"/>
    <w:basedOn w:val="Standard"/>
    <w:semiHidden/>
    <w:rsid w:val="009547C6"/>
    <w:rPr>
      <w:i/>
    </w:rPr>
  </w:style>
  <w:style w:type="paragraph" w:styleId="Verzeichnis2">
    <w:name w:val="toc 2"/>
    <w:basedOn w:val="Standard"/>
    <w:next w:val="Standard"/>
    <w:autoRedefine/>
    <w:uiPriority w:val="39"/>
    <w:qFormat/>
    <w:rsid w:val="005A1F06"/>
    <w:pPr>
      <w:tabs>
        <w:tab w:val="clear" w:pos="794"/>
        <w:tab w:val="left" w:pos="907"/>
        <w:tab w:val="right" w:leader="dot" w:pos="8494"/>
      </w:tabs>
      <w:spacing w:after="45"/>
      <w:ind w:firstLine="454"/>
    </w:pPr>
    <w:rPr>
      <w:b/>
    </w:rPr>
  </w:style>
  <w:style w:type="paragraph" w:styleId="Verzeichnis1">
    <w:name w:val="toc 1"/>
    <w:basedOn w:val="Standard"/>
    <w:next w:val="Standard"/>
    <w:autoRedefine/>
    <w:uiPriority w:val="39"/>
    <w:qFormat/>
    <w:rsid w:val="00EA6900"/>
    <w:pPr>
      <w:tabs>
        <w:tab w:val="clear" w:pos="794"/>
        <w:tab w:val="left" w:pos="454"/>
        <w:tab w:val="right" w:leader="dot" w:pos="8494"/>
      </w:tabs>
      <w:spacing w:after="45"/>
    </w:pPr>
    <w:rPr>
      <w:b/>
      <w:noProof/>
    </w:rPr>
  </w:style>
  <w:style w:type="paragraph" w:styleId="Verzeichnis3">
    <w:name w:val="toc 3"/>
    <w:basedOn w:val="Standard"/>
    <w:next w:val="Standard"/>
    <w:autoRedefine/>
    <w:uiPriority w:val="39"/>
    <w:qFormat/>
    <w:rsid w:val="004D6EEE"/>
    <w:pPr>
      <w:tabs>
        <w:tab w:val="clear" w:pos="794"/>
        <w:tab w:val="left" w:pos="1361"/>
        <w:tab w:val="left" w:pos="1749"/>
        <w:tab w:val="right" w:leader="dot" w:pos="8494"/>
      </w:tabs>
      <w:spacing w:after="45"/>
      <w:ind w:left="907"/>
    </w:pPr>
    <w:rPr>
      <w:noProof/>
    </w:rPr>
  </w:style>
  <w:style w:type="paragraph" w:styleId="Verzeichnis4">
    <w:name w:val="toc 4"/>
    <w:basedOn w:val="Standard"/>
    <w:next w:val="Standard"/>
    <w:autoRedefine/>
    <w:uiPriority w:val="39"/>
    <w:rsid w:val="0039707E"/>
    <w:pPr>
      <w:tabs>
        <w:tab w:val="clear" w:pos="794"/>
      </w:tabs>
      <w:ind w:left="600"/>
    </w:pPr>
  </w:style>
  <w:style w:type="character" w:styleId="Hyperlink">
    <w:name w:val="Hyperlink"/>
    <w:uiPriority w:val="99"/>
    <w:qFormat/>
    <w:rsid w:val="00C631E4"/>
    <w:rPr>
      <w:color w:val="0000FF"/>
      <w:u w:val="single"/>
    </w:rPr>
  </w:style>
  <w:style w:type="paragraph" w:styleId="Beschriftung">
    <w:name w:val="caption"/>
    <w:aliases w:val=".Legende"/>
    <w:basedOn w:val="Standard"/>
    <w:next w:val="Standard"/>
    <w:unhideWhenUsed/>
    <w:qFormat/>
    <w:rsid w:val="00526CAE"/>
    <w:pPr>
      <w:spacing w:before="120" w:line="200" w:lineRule="atLeast"/>
      <w:contextualSpacing/>
    </w:pPr>
    <w:rPr>
      <w:bCs/>
      <w:sz w:val="15"/>
      <w:szCs w:val="20"/>
    </w:rPr>
  </w:style>
  <w:style w:type="paragraph" w:customStyle="1" w:styleId="AufzhlungZahlen">
    <w:name w:val="Aufzählung Zahlen"/>
    <w:basedOn w:val="Standard"/>
    <w:unhideWhenUsed/>
    <w:qFormat/>
    <w:rsid w:val="000E4DED"/>
    <w:pPr>
      <w:numPr>
        <w:numId w:val="13"/>
      </w:numPr>
    </w:pPr>
  </w:style>
  <w:style w:type="paragraph" w:customStyle="1" w:styleId="AufzhlungBuchstaben">
    <w:name w:val="Aufzählung Buchstaben"/>
    <w:basedOn w:val="Standard"/>
    <w:semiHidden/>
    <w:rsid w:val="000E4DED"/>
    <w:pPr>
      <w:numPr>
        <w:ilvl w:val="1"/>
        <w:numId w:val="14"/>
      </w:numPr>
    </w:pPr>
  </w:style>
  <w:style w:type="paragraph" w:customStyle="1" w:styleId="Kopfzeile1Seite">
    <w:name w:val="Kopfzeile 1. Seite"/>
    <w:basedOn w:val="Kopfzeile"/>
    <w:semiHidden/>
    <w:rsid w:val="0086569F"/>
    <w:pPr>
      <w:tabs>
        <w:tab w:val="clear" w:pos="794"/>
        <w:tab w:val="right" w:pos="8504"/>
      </w:tabs>
    </w:pPr>
    <w:rPr>
      <w:b w:val="0"/>
      <w:sz w:val="20"/>
    </w:rPr>
  </w:style>
  <w:style w:type="paragraph" w:customStyle="1" w:styleId="ZAVAufzhlung">
    <w:name w:val="ZAV Aufzählung"/>
    <w:basedOn w:val="Standard"/>
    <w:semiHidden/>
    <w:rsid w:val="00F57E0C"/>
    <w:pPr>
      <w:numPr>
        <w:numId w:val="15"/>
      </w:numPr>
    </w:pPr>
  </w:style>
  <w:style w:type="paragraph" w:customStyle="1" w:styleId="AufzhlungStrich">
    <w:name w:val="Aufzählung Strich"/>
    <w:basedOn w:val="Standard"/>
    <w:unhideWhenUsed/>
    <w:qFormat/>
    <w:rsid w:val="00F57E0C"/>
    <w:pPr>
      <w:numPr>
        <w:numId w:val="16"/>
      </w:numPr>
      <w:tabs>
        <w:tab w:val="clear" w:pos="794"/>
      </w:tabs>
    </w:pPr>
    <w:rPr>
      <w:rFonts w:cs="Arial"/>
    </w:rPr>
  </w:style>
  <w:style w:type="paragraph" w:styleId="Funotentext">
    <w:name w:val="footnote text"/>
    <w:basedOn w:val="Standard"/>
    <w:link w:val="FunotentextZchn"/>
    <w:semiHidden/>
    <w:rsid w:val="00ED45E0"/>
    <w:pPr>
      <w:spacing w:line="200" w:lineRule="atLeast"/>
      <w:ind w:left="85" w:hanging="85"/>
    </w:pPr>
    <w:rPr>
      <w:sz w:val="15"/>
      <w:szCs w:val="20"/>
    </w:rPr>
  </w:style>
  <w:style w:type="character" w:customStyle="1" w:styleId="FunotentextZchn">
    <w:name w:val="Fußnotentext Zchn"/>
    <w:link w:val="Funotentext"/>
    <w:rsid w:val="00ED45E0"/>
    <w:rPr>
      <w:rFonts w:ascii="Arial" w:hAnsi="Arial"/>
      <w:sz w:val="15"/>
      <w:lang w:eastAsia="de-DE"/>
    </w:rPr>
  </w:style>
  <w:style w:type="character" w:styleId="Funotenzeichen">
    <w:name w:val="footnote reference"/>
    <w:uiPriority w:val="99"/>
    <w:unhideWhenUsed/>
    <w:qFormat/>
    <w:rsid w:val="00ED45E0"/>
    <w:rPr>
      <w:vertAlign w:val="superscript"/>
    </w:rPr>
  </w:style>
  <w:style w:type="paragraph" w:styleId="Endnotentext">
    <w:name w:val="endnote text"/>
    <w:basedOn w:val="Standard"/>
    <w:link w:val="EndnotentextZchn"/>
    <w:semiHidden/>
    <w:rsid w:val="00311A4B"/>
    <w:pPr>
      <w:spacing w:line="240" w:lineRule="auto"/>
      <w:ind w:left="85" w:hanging="85"/>
    </w:pPr>
    <w:rPr>
      <w:sz w:val="15"/>
      <w:szCs w:val="20"/>
    </w:rPr>
  </w:style>
  <w:style w:type="character" w:customStyle="1" w:styleId="EndnotentextZchn">
    <w:name w:val="Endnotentext Zchn"/>
    <w:link w:val="Endnotentext"/>
    <w:rsid w:val="00311A4B"/>
    <w:rPr>
      <w:rFonts w:ascii="Arial" w:hAnsi="Arial"/>
      <w:sz w:val="15"/>
      <w:lang w:eastAsia="de-DE"/>
    </w:rPr>
  </w:style>
  <w:style w:type="character" w:styleId="Endnotenzeichen">
    <w:name w:val="endnote reference"/>
    <w:semiHidden/>
    <w:rsid w:val="00311A4B"/>
    <w:rPr>
      <w:rFonts w:ascii="Arial" w:hAnsi="Arial"/>
      <w:sz w:val="16"/>
      <w:vertAlign w:val="superscript"/>
    </w:rPr>
  </w:style>
  <w:style w:type="paragraph" w:customStyle="1" w:styleId="AufzhlungBuchstabenEinzug">
    <w:name w:val="Aufzählung Buchstaben Einzug"/>
    <w:basedOn w:val="Standard"/>
    <w:unhideWhenUsed/>
    <w:qFormat/>
    <w:rsid w:val="000557FD"/>
    <w:pPr>
      <w:numPr>
        <w:numId w:val="17"/>
      </w:numPr>
      <w:tabs>
        <w:tab w:val="left" w:pos="454"/>
      </w:tabs>
      <w:ind w:left="454" w:hanging="227"/>
    </w:pPr>
  </w:style>
  <w:style w:type="paragraph" w:styleId="Dokumentstruktur">
    <w:name w:val="Document Map"/>
    <w:basedOn w:val="Standard"/>
    <w:link w:val="DokumentstrukturZchn"/>
    <w:semiHidden/>
    <w:rsid w:val="000128D5"/>
    <w:rPr>
      <w:rFonts w:ascii="Tahoma" w:hAnsi="Tahoma" w:cs="Tahoma"/>
      <w:sz w:val="16"/>
      <w:szCs w:val="16"/>
    </w:rPr>
  </w:style>
  <w:style w:type="character" w:customStyle="1" w:styleId="DokumentstrukturZchn">
    <w:name w:val="Dokumentstruktur Zchn"/>
    <w:link w:val="Dokumentstruktur"/>
    <w:rsid w:val="000128D5"/>
    <w:rPr>
      <w:rFonts w:ascii="Tahoma" w:hAnsi="Tahoma" w:cs="Tahoma"/>
      <w:sz w:val="16"/>
      <w:szCs w:val="16"/>
      <w:lang w:eastAsia="de-DE"/>
    </w:rPr>
  </w:style>
  <w:style w:type="numbering" w:styleId="111111">
    <w:name w:val="Outline List 2"/>
    <w:basedOn w:val="KeineListe"/>
    <w:rsid w:val="001260F9"/>
    <w:pPr>
      <w:numPr>
        <w:numId w:val="18"/>
      </w:numPr>
    </w:pPr>
  </w:style>
  <w:style w:type="numbering" w:styleId="1ai">
    <w:name w:val="Outline List 1"/>
    <w:basedOn w:val="KeineListe"/>
    <w:semiHidden/>
    <w:rsid w:val="001260F9"/>
    <w:pPr>
      <w:numPr>
        <w:numId w:val="19"/>
      </w:numPr>
    </w:pPr>
  </w:style>
  <w:style w:type="paragraph" w:styleId="Abbildungsverzeichnis">
    <w:name w:val="table of figures"/>
    <w:basedOn w:val="Standard"/>
    <w:next w:val="Standard"/>
    <w:semiHidden/>
    <w:rsid w:val="001260F9"/>
    <w:pPr>
      <w:tabs>
        <w:tab w:val="clear" w:pos="794"/>
      </w:tabs>
    </w:pPr>
  </w:style>
  <w:style w:type="paragraph" w:styleId="Anrede">
    <w:name w:val="Salutation"/>
    <w:basedOn w:val="Standard"/>
    <w:next w:val="Standard"/>
    <w:link w:val="AnredeZchn"/>
    <w:semiHidden/>
    <w:rsid w:val="001260F9"/>
  </w:style>
  <w:style w:type="character" w:customStyle="1" w:styleId="AnredeZchn">
    <w:name w:val="Anrede Zchn"/>
    <w:link w:val="Anrede"/>
    <w:rsid w:val="001260F9"/>
    <w:rPr>
      <w:rFonts w:ascii="Arial" w:hAnsi="Arial"/>
      <w:szCs w:val="24"/>
      <w:lang w:eastAsia="de-DE"/>
    </w:rPr>
  </w:style>
  <w:style w:type="character" w:customStyle="1" w:styleId="berschrift5Zchn">
    <w:name w:val="Überschrift 5 Zchn"/>
    <w:link w:val="berschrift5"/>
    <w:semiHidden/>
    <w:rsid w:val="001260F9"/>
    <w:rPr>
      <w:rFonts w:ascii="Calibri" w:eastAsia="Times New Roman" w:hAnsi="Calibri" w:cs="Times New Roman"/>
      <w:b/>
      <w:bCs/>
      <w:i/>
      <w:iCs/>
      <w:sz w:val="26"/>
      <w:szCs w:val="26"/>
      <w:lang w:eastAsia="de-DE"/>
    </w:rPr>
  </w:style>
  <w:style w:type="character" w:customStyle="1" w:styleId="berschrift6Zchn">
    <w:name w:val="Überschrift 6 Zchn"/>
    <w:link w:val="berschrift6"/>
    <w:semiHidden/>
    <w:rsid w:val="001260F9"/>
    <w:rPr>
      <w:rFonts w:ascii="Calibri" w:eastAsia="Times New Roman" w:hAnsi="Calibri" w:cs="Times New Roman"/>
      <w:b/>
      <w:bCs/>
      <w:sz w:val="22"/>
      <w:szCs w:val="22"/>
      <w:lang w:eastAsia="de-DE"/>
    </w:rPr>
  </w:style>
  <w:style w:type="character" w:customStyle="1" w:styleId="berschrift7Zchn">
    <w:name w:val="Überschrift 7 Zchn"/>
    <w:link w:val="berschrift7"/>
    <w:semiHidden/>
    <w:rsid w:val="001260F9"/>
    <w:rPr>
      <w:rFonts w:ascii="Calibri" w:eastAsia="Times New Roman" w:hAnsi="Calibri" w:cs="Times New Roman"/>
      <w:sz w:val="24"/>
      <w:szCs w:val="24"/>
      <w:lang w:eastAsia="de-DE"/>
    </w:rPr>
  </w:style>
  <w:style w:type="character" w:customStyle="1" w:styleId="berschrift8Zchn">
    <w:name w:val="Überschrift 8 Zchn"/>
    <w:link w:val="berschrift8"/>
    <w:semiHidden/>
    <w:rsid w:val="001260F9"/>
    <w:rPr>
      <w:rFonts w:ascii="Calibri" w:eastAsia="Times New Roman" w:hAnsi="Calibri" w:cs="Times New Roman"/>
      <w:i/>
      <w:iCs/>
      <w:sz w:val="24"/>
      <w:szCs w:val="24"/>
      <w:lang w:eastAsia="de-DE"/>
    </w:rPr>
  </w:style>
  <w:style w:type="character" w:customStyle="1" w:styleId="berschrift9Zchn">
    <w:name w:val="Überschrift 9 Zchn"/>
    <w:link w:val="berschrift9"/>
    <w:semiHidden/>
    <w:rsid w:val="001260F9"/>
    <w:rPr>
      <w:rFonts w:ascii="Cambria" w:eastAsia="Times New Roman" w:hAnsi="Cambria" w:cs="Times New Roman"/>
      <w:sz w:val="22"/>
      <w:szCs w:val="22"/>
      <w:lang w:eastAsia="de-DE"/>
    </w:rPr>
  </w:style>
  <w:style w:type="numbering" w:styleId="ArtikelAbschnitt">
    <w:name w:val="Outline List 3"/>
    <w:basedOn w:val="KeineListe"/>
    <w:semiHidden/>
    <w:rsid w:val="001260F9"/>
    <w:pPr>
      <w:numPr>
        <w:numId w:val="20"/>
      </w:numPr>
    </w:pPr>
  </w:style>
  <w:style w:type="paragraph" w:styleId="Aufzhlungszeichen">
    <w:name w:val="List Bullet"/>
    <w:basedOn w:val="Standard"/>
    <w:semiHidden/>
    <w:rsid w:val="001260F9"/>
    <w:pPr>
      <w:numPr>
        <w:numId w:val="1"/>
      </w:numPr>
      <w:contextualSpacing/>
    </w:pPr>
  </w:style>
  <w:style w:type="paragraph" w:styleId="Aufzhlungszeichen2">
    <w:name w:val="List Bullet 2"/>
    <w:basedOn w:val="Standard"/>
    <w:semiHidden/>
    <w:rsid w:val="001260F9"/>
    <w:pPr>
      <w:numPr>
        <w:numId w:val="2"/>
      </w:numPr>
      <w:contextualSpacing/>
    </w:pPr>
  </w:style>
  <w:style w:type="paragraph" w:styleId="Aufzhlungszeichen3">
    <w:name w:val="List Bullet 3"/>
    <w:basedOn w:val="Standard"/>
    <w:semiHidden/>
    <w:rsid w:val="001260F9"/>
    <w:pPr>
      <w:numPr>
        <w:numId w:val="3"/>
      </w:numPr>
      <w:contextualSpacing/>
    </w:pPr>
  </w:style>
  <w:style w:type="paragraph" w:styleId="Aufzhlungszeichen4">
    <w:name w:val="List Bullet 4"/>
    <w:basedOn w:val="Standard"/>
    <w:semiHidden/>
    <w:rsid w:val="001260F9"/>
    <w:pPr>
      <w:numPr>
        <w:numId w:val="4"/>
      </w:numPr>
      <w:contextualSpacing/>
    </w:pPr>
  </w:style>
  <w:style w:type="paragraph" w:styleId="Aufzhlungszeichen5">
    <w:name w:val="List Bullet 5"/>
    <w:basedOn w:val="Standard"/>
    <w:semiHidden/>
    <w:rsid w:val="001260F9"/>
    <w:pPr>
      <w:numPr>
        <w:numId w:val="5"/>
      </w:numPr>
      <w:contextualSpacing/>
    </w:pPr>
  </w:style>
  <w:style w:type="character" w:styleId="BesuchterLink">
    <w:name w:val="FollowedHyperlink"/>
    <w:semiHidden/>
    <w:rsid w:val="001260F9"/>
    <w:rPr>
      <w:color w:val="800080"/>
      <w:u w:val="single"/>
    </w:rPr>
  </w:style>
  <w:style w:type="paragraph" w:styleId="Blocktext">
    <w:name w:val="Block Text"/>
    <w:basedOn w:val="Standard"/>
    <w:semiHidden/>
    <w:rsid w:val="001260F9"/>
    <w:pPr>
      <w:spacing w:after="120"/>
      <w:ind w:left="1440" w:right="1440"/>
    </w:pPr>
  </w:style>
  <w:style w:type="character" w:styleId="Buchtitel">
    <w:name w:val="Book Title"/>
    <w:uiPriority w:val="33"/>
    <w:semiHidden/>
    <w:rsid w:val="001260F9"/>
    <w:rPr>
      <w:b/>
      <w:bCs/>
      <w:smallCaps/>
      <w:spacing w:val="5"/>
    </w:rPr>
  </w:style>
  <w:style w:type="paragraph" w:styleId="Datum">
    <w:name w:val="Date"/>
    <w:basedOn w:val="Standard"/>
    <w:next w:val="Standard"/>
    <w:link w:val="DatumZchn"/>
    <w:semiHidden/>
    <w:rsid w:val="001260F9"/>
  </w:style>
  <w:style w:type="character" w:customStyle="1" w:styleId="DatumZchn">
    <w:name w:val="Datum Zchn"/>
    <w:link w:val="Datum"/>
    <w:rsid w:val="001260F9"/>
    <w:rPr>
      <w:rFonts w:ascii="Arial" w:hAnsi="Arial"/>
      <w:szCs w:val="24"/>
      <w:lang w:eastAsia="de-DE"/>
    </w:rPr>
  </w:style>
  <w:style w:type="table" w:customStyle="1" w:styleId="DunkleListe1">
    <w:name w:val="Dunkle Liste1"/>
    <w:basedOn w:val="NormaleTabelle"/>
    <w:uiPriority w:val="70"/>
    <w:semiHidden/>
    <w:rsid w:val="001260F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unkleListe-Akzent1">
    <w:name w:val="Dark List Accent 1"/>
    <w:basedOn w:val="NormaleTabelle"/>
    <w:uiPriority w:val="70"/>
    <w:semiHidden/>
    <w:rsid w:val="001260F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unkleListe-Akzent2">
    <w:name w:val="Dark List Accent 2"/>
    <w:basedOn w:val="NormaleTabelle"/>
    <w:uiPriority w:val="70"/>
    <w:semiHidden/>
    <w:rsid w:val="001260F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unkleListe-Akzent3">
    <w:name w:val="Dark List Accent 3"/>
    <w:basedOn w:val="NormaleTabelle"/>
    <w:uiPriority w:val="70"/>
    <w:semiHidden/>
    <w:rsid w:val="001260F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unkleListe-Akzent4">
    <w:name w:val="Dark List Accent 4"/>
    <w:basedOn w:val="NormaleTabelle"/>
    <w:uiPriority w:val="70"/>
    <w:semiHidden/>
    <w:rsid w:val="001260F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unkleListe-Akzent5">
    <w:name w:val="Dark List Accent 5"/>
    <w:basedOn w:val="NormaleTabelle"/>
    <w:uiPriority w:val="70"/>
    <w:semiHidden/>
    <w:rsid w:val="001260F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unkleListe-Akzent6">
    <w:name w:val="Dark List Accent 6"/>
    <w:basedOn w:val="NormaleTabelle"/>
    <w:uiPriority w:val="70"/>
    <w:semiHidden/>
    <w:rsid w:val="001260F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
    <w:name w:val="E-mail Signature"/>
    <w:basedOn w:val="Standard"/>
    <w:link w:val="E-Mail-SignaturZchn"/>
    <w:semiHidden/>
    <w:rsid w:val="001260F9"/>
  </w:style>
  <w:style w:type="character" w:customStyle="1" w:styleId="E-Mail-SignaturZchn">
    <w:name w:val="E-Mail-Signatur Zchn"/>
    <w:link w:val="E-Mail-Signatur"/>
    <w:rsid w:val="001260F9"/>
    <w:rPr>
      <w:rFonts w:ascii="Arial" w:hAnsi="Arial"/>
      <w:szCs w:val="24"/>
      <w:lang w:eastAsia="de-DE"/>
    </w:rPr>
  </w:style>
  <w:style w:type="table" w:customStyle="1" w:styleId="FarbigeListe1">
    <w:name w:val="Farbige Liste1"/>
    <w:basedOn w:val="NormaleTabelle"/>
    <w:uiPriority w:val="72"/>
    <w:semiHidden/>
    <w:rsid w:val="001260F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Liste-Akzent1">
    <w:name w:val="Colorful List Accent 1"/>
    <w:basedOn w:val="NormaleTabelle"/>
    <w:uiPriority w:val="72"/>
    <w:semiHidden/>
    <w:rsid w:val="001260F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bigeListe-Akzent2">
    <w:name w:val="Colorful List Accent 2"/>
    <w:basedOn w:val="NormaleTabelle"/>
    <w:uiPriority w:val="72"/>
    <w:semiHidden/>
    <w:rsid w:val="001260F9"/>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bigeListe-Akzent3">
    <w:name w:val="Colorful List Accent 3"/>
    <w:basedOn w:val="NormaleTabelle"/>
    <w:uiPriority w:val="72"/>
    <w:semiHidden/>
    <w:rsid w:val="001260F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bigeListe-Akzent4">
    <w:name w:val="Colorful List Accent 4"/>
    <w:basedOn w:val="NormaleTabelle"/>
    <w:uiPriority w:val="72"/>
    <w:semiHidden/>
    <w:rsid w:val="001260F9"/>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bigeListe-Akzent5">
    <w:name w:val="Colorful List Accent 5"/>
    <w:basedOn w:val="NormaleTabelle"/>
    <w:uiPriority w:val="72"/>
    <w:semiHidden/>
    <w:rsid w:val="001260F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bigeListe-Akzent6">
    <w:name w:val="Colorful List Accent 6"/>
    <w:basedOn w:val="NormaleTabelle"/>
    <w:uiPriority w:val="72"/>
    <w:semiHidden/>
    <w:rsid w:val="001260F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
    <w:name w:val="Farbige Schattierung1"/>
    <w:basedOn w:val="NormaleTabelle"/>
    <w:uiPriority w:val="71"/>
    <w:semiHidden/>
    <w:rsid w:val="001260F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bigeSchattierung-Akzent1">
    <w:name w:val="Colorful Shading Accent 1"/>
    <w:basedOn w:val="NormaleTabelle"/>
    <w:uiPriority w:val="71"/>
    <w:semiHidden/>
    <w:rsid w:val="001260F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bigeSchattierung-Akzent2">
    <w:name w:val="Colorful Shading Accent 2"/>
    <w:basedOn w:val="NormaleTabelle"/>
    <w:uiPriority w:val="71"/>
    <w:semiHidden/>
    <w:rsid w:val="001260F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bigeSchattierung-Akzent3">
    <w:name w:val="Colorful Shading Accent 3"/>
    <w:basedOn w:val="NormaleTabelle"/>
    <w:uiPriority w:val="71"/>
    <w:semiHidden/>
    <w:rsid w:val="001260F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bigeSchattierung-Akzent4">
    <w:name w:val="Colorful Shading Accent 4"/>
    <w:basedOn w:val="NormaleTabelle"/>
    <w:uiPriority w:val="71"/>
    <w:semiHidden/>
    <w:rsid w:val="001260F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bigeSchattierung-Akzent5">
    <w:name w:val="Colorful Shading Accent 5"/>
    <w:basedOn w:val="NormaleTabelle"/>
    <w:uiPriority w:val="71"/>
    <w:semiHidden/>
    <w:rsid w:val="001260F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bigeSchattierung-Akzent6">
    <w:name w:val="Colorful Shading Accent 6"/>
    <w:basedOn w:val="NormaleTabelle"/>
    <w:uiPriority w:val="71"/>
    <w:semiHidden/>
    <w:rsid w:val="001260F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
    <w:name w:val="Farbiges Raster1"/>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sRaster-Akzent1">
    <w:name w:val="Colorful Grid Accent 1"/>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bigesRaster-Akzent2">
    <w:name w:val="Colorful Grid Accent 2"/>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bigesRaster-Akzent3">
    <w:name w:val="Colorful Grid Accent 3"/>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bigesRaster-Akzent4">
    <w:name w:val="Colorful Grid Accent 4"/>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bigesRaster-Akzent5">
    <w:name w:val="Colorful Grid Accent 5"/>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bigesRaster-Akzent6">
    <w:name w:val="Colorful Grid Accent 6"/>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Fett">
    <w:name w:val="Strong"/>
    <w:uiPriority w:val="22"/>
    <w:qFormat/>
    <w:rsid w:val="001260F9"/>
    <w:rPr>
      <w:b/>
      <w:bCs/>
    </w:rPr>
  </w:style>
  <w:style w:type="paragraph" w:styleId="Fu-Endnotenberschrift">
    <w:name w:val="Note Heading"/>
    <w:basedOn w:val="Standard"/>
    <w:next w:val="Standard"/>
    <w:link w:val="Fu-EndnotenberschriftZchn"/>
    <w:semiHidden/>
    <w:rsid w:val="001260F9"/>
  </w:style>
  <w:style w:type="character" w:customStyle="1" w:styleId="Fu-EndnotenberschriftZchn">
    <w:name w:val="Fuß/-Endnotenüberschrift Zchn"/>
    <w:link w:val="Fu-Endnotenberschrift"/>
    <w:rsid w:val="001260F9"/>
    <w:rPr>
      <w:rFonts w:ascii="Arial" w:hAnsi="Arial"/>
      <w:szCs w:val="24"/>
      <w:lang w:eastAsia="de-DE"/>
    </w:rPr>
  </w:style>
  <w:style w:type="paragraph" w:styleId="Gruformel">
    <w:name w:val="Closing"/>
    <w:basedOn w:val="Standard"/>
    <w:link w:val="GruformelZchn"/>
    <w:rsid w:val="001260F9"/>
    <w:pPr>
      <w:ind w:left="4252"/>
    </w:pPr>
  </w:style>
  <w:style w:type="character" w:customStyle="1" w:styleId="GruformelZchn">
    <w:name w:val="Grußformel Zchn"/>
    <w:link w:val="Gruformel"/>
    <w:rsid w:val="001260F9"/>
    <w:rPr>
      <w:rFonts w:ascii="Arial" w:hAnsi="Arial"/>
      <w:szCs w:val="24"/>
      <w:lang w:eastAsia="de-DE"/>
    </w:rPr>
  </w:style>
  <w:style w:type="table" w:customStyle="1" w:styleId="HelleListe1">
    <w:name w:val="Helle Liste1"/>
    <w:basedOn w:val="NormaleTabelle"/>
    <w:uiPriority w:val="61"/>
    <w:semiHidden/>
    <w:rsid w:val="001260F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
    <w:name w:val="Helle Liste - Akzent 11"/>
    <w:basedOn w:val="NormaleTabelle"/>
    <w:uiPriority w:val="61"/>
    <w:semiHidden/>
    <w:rsid w:val="001260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HelleListe-Akzent2">
    <w:name w:val="Light List Accent 2"/>
    <w:basedOn w:val="NormaleTabelle"/>
    <w:uiPriority w:val="61"/>
    <w:semiHidden/>
    <w:rsid w:val="001260F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HelleListe-Akzent3">
    <w:name w:val="Light List Accent 3"/>
    <w:basedOn w:val="NormaleTabelle"/>
    <w:uiPriority w:val="61"/>
    <w:semiHidden/>
    <w:rsid w:val="001260F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HelleListe-Akzent4">
    <w:name w:val="Light List Accent 4"/>
    <w:basedOn w:val="NormaleTabelle"/>
    <w:uiPriority w:val="61"/>
    <w:semiHidden/>
    <w:rsid w:val="001260F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HelleListe-Akzent5">
    <w:name w:val="Light List Accent 5"/>
    <w:basedOn w:val="NormaleTabelle"/>
    <w:uiPriority w:val="61"/>
    <w:semiHidden/>
    <w:rsid w:val="001260F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HelleListe-Akzent6">
    <w:name w:val="Light List Accent 6"/>
    <w:basedOn w:val="NormaleTabelle"/>
    <w:uiPriority w:val="61"/>
    <w:semiHidden/>
    <w:rsid w:val="001260F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
    <w:name w:val="Helle Schattierung1"/>
    <w:basedOn w:val="NormaleTabelle"/>
    <w:uiPriority w:val="60"/>
    <w:semiHidden/>
    <w:rsid w:val="001260F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
    <w:name w:val="Helle Schattierung - Akzent 11"/>
    <w:basedOn w:val="NormaleTabelle"/>
    <w:uiPriority w:val="60"/>
    <w:semiHidden/>
    <w:rsid w:val="001260F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semiHidden/>
    <w:rsid w:val="001260F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HelleSchattierung-Akzent3">
    <w:name w:val="Light Shading Accent 3"/>
    <w:basedOn w:val="NormaleTabelle"/>
    <w:uiPriority w:val="60"/>
    <w:semiHidden/>
    <w:rsid w:val="001260F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HelleSchattierung-Akzent4">
    <w:name w:val="Light Shading Accent 4"/>
    <w:basedOn w:val="NormaleTabelle"/>
    <w:uiPriority w:val="60"/>
    <w:semiHidden/>
    <w:rsid w:val="001260F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HelleSchattierung-Akzent5">
    <w:name w:val="Light Shading Accent 5"/>
    <w:basedOn w:val="NormaleTabelle"/>
    <w:uiPriority w:val="60"/>
    <w:semiHidden/>
    <w:rsid w:val="001260F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HelleSchattierung-Akzent6">
    <w:name w:val="Light Shading Accent 6"/>
    <w:basedOn w:val="NormaleTabelle"/>
    <w:uiPriority w:val="60"/>
    <w:semiHidden/>
    <w:rsid w:val="001260F9"/>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
    <w:name w:val="Helles Raster1"/>
    <w:basedOn w:val="NormaleTabelle"/>
    <w:uiPriority w:val="62"/>
    <w:semiHidden/>
    <w:rsid w:val="001260F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
    <w:name w:val="Helles Raster - Akzent 11"/>
    <w:basedOn w:val="NormaleTabelle"/>
    <w:uiPriority w:val="62"/>
    <w:semiHidden/>
    <w:rsid w:val="001260F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HellesRaster-Akzent2">
    <w:name w:val="Light Grid Accent 2"/>
    <w:basedOn w:val="NormaleTabelle"/>
    <w:uiPriority w:val="62"/>
    <w:semiHidden/>
    <w:rsid w:val="001260F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HellesRaster-Akzent3">
    <w:name w:val="Light Grid Accent 3"/>
    <w:basedOn w:val="NormaleTabelle"/>
    <w:uiPriority w:val="62"/>
    <w:semiHidden/>
    <w:rsid w:val="001260F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HellesRaster-Akzent4">
    <w:name w:val="Light Grid Accent 4"/>
    <w:basedOn w:val="NormaleTabelle"/>
    <w:uiPriority w:val="62"/>
    <w:semiHidden/>
    <w:rsid w:val="001260F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HellesRaster-Akzent5">
    <w:name w:val="Light Grid Accent 5"/>
    <w:basedOn w:val="NormaleTabelle"/>
    <w:uiPriority w:val="62"/>
    <w:semiHidden/>
    <w:rsid w:val="001260F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HellesRaster-Akzent6">
    <w:name w:val="Light Grid Accent 6"/>
    <w:basedOn w:val="NormaleTabelle"/>
    <w:uiPriority w:val="62"/>
    <w:semiHidden/>
    <w:rsid w:val="001260F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Hervorhebung">
    <w:name w:val="Emphasis"/>
    <w:semiHidden/>
    <w:rsid w:val="001260F9"/>
    <w:rPr>
      <w:i/>
      <w:iCs/>
    </w:rPr>
  </w:style>
  <w:style w:type="paragraph" w:styleId="HTMLAdresse">
    <w:name w:val="HTML Address"/>
    <w:basedOn w:val="Standard"/>
    <w:link w:val="HTMLAdresseZchn"/>
    <w:semiHidden/>
    <w:rsid w:val="001260F9"/>
    <w:rPr>
      <w:i/>
      <w:iCs/>
    </w:rPr>
  </w:style>
  <w:style w:type="character" w:customStyle="1" w:styleId="HTMLAdresseZchn">
    <w:name w:val="HTML Adresse Zchn"/>
    <w:link w:val="HTMLAdresse"/>
    <w:rsid w:val="001260F9"/>
    <w:rPr>
      <w:rFonts w:ascii="Arial" w:hAnsi="Arial"/>
      <w:i/>
      <w:iCs/>
      <w:szCs w:val="24"/>
      <w:lang w:eastAsia="de-DE"/>
    </w:rPr>
  </w:style>
  <w:style w:type="character" w:styleId="HTMLAkronym">
    <w:name w:val="HTML Acronym"/>
    <w:semiHidden/>
    <w:rsid w:val="001260F9"/>
  </w:style>
  <w:style w:type="character" w:styleId="HTMLBeispiel">
    <w:name w:val="HTML Sample"/>
    <w:semiHidden/>
    <w:rsid w:val="001260F9"/>
    <w:rPr>
      <w:rFonts w:ascii="Courier New" w:hAnsi="Courier New" w:cs="Courier New"/>
    </w:rPr>
  </w:style>
  <w:style w:type="character" w:styleId="HTMLCode">
    <w:name w:val="HTML Code"/>
    <w:semiHidden/>
    <w:rsid w:val="001260F9"/>
    <w:rPr>
      <w:rFonts w:ascii="Courier New" w:hAnsi="Courier New" w:cs="Courier New"/>
      <w:sz w:val="20"/>
      <w:szCs w:val="20"/>
    </w:rPr>
  </w:style>
  <w:style w:type="character" w:styleId="HTMLDefinition">
    <w:name w:val="HTML Definition"/>
    <w:semiHidden/>
    <w:rsid w:val="001260F9"/>
    <w:rPr>
      <w:i/>
      <w:iCs/>
    </w:rPr>
  </w:style>
  <w:style w:type="character" w:styleId="HTMLSchreibmaschine">
    <w:name w:val="HTML Typewriter"/>
    <w:semiHidden/>
    <w:rsid w:val="001260F9"/>
    <w:rPr>
      <w:rFonts w:ascii="Courier New" w:hAnsi="Courier New" w:cs="Courier New"/>
      <w:sz w:val="20"/>
      <w:szCs w:val="20"/>
    </w:rPr>
  </w:style>
  <w:style w:type="character" w:styleId="HTMLTastatur">
    <w:name w:val="HTML Keyboard"/>
    <w:semiHidden/>
    <w:rsid w:val="001260F9"/>
    <w:rPr>
      <w:rFonts w:ascii="Courier New" w:hAnsi="Courier New" w:cs="Courier New"/>
      <w:sz w:val="20"/>
      <w:szCs w:val="20"/>
    </w:rPr>
  </w:style>
  <w:style w:type="character" w:styleId="HTMLVariable">
    <w:name w:val="HTML Variable"/>
    <w:semiHidden/>
    <w:rsid w:val="001260F9"/>
    <w:rPr>
      <w:i/>
      <w:iCs/>
    </w:rPr>
  </w:style>
  <w:style w:type="paragraph" w:styleId="HTMLVorformatiert">
    <w:name w:val="HTML Preformatted"/>
    <w:basedOn w:val="Standard"/>
    <w:link w:val="HTMLVorformatiertZchn"/>
    <w:semiHidden/>
    <w:rsid w:val="001260F9"/>
    <w:rPr>
      <w:rFonts w:ascii="Courier New" w:hAnsi="Courier New" w:cs="Courier New"/>
      <w:szCs w:val="20"/>
    </w:rPr>
  </w:style>
  <w:style w:type="character" w:customStyle="1" w:styleId="HTMLVorformatiertZchn">
    <w:name w:val="HTML Vorformatiert Zchn"/>
    <w:link w:val="HTMLVorformatiert"/>
    <w:rsid w:val="001260F9"/>
    <w:rPr>
      <w:rFonts w:ascii="Courier New" w:hAnsi="Courier New" w:cs="Courier New"/>
      <w:lang w:eastAsia="de-DE"/>
    </w:rPr>
  </w:style>
  <w:style w:type="character" w:styleId="HTMLZitat">
    <w:name w:val="HTML Cite"/>
    <w:semiHidden/>
    <w:rsid w:val="001260F9"/>
    <w:rPr>
      <w:i/>
      <w:iCs/>
    </w:rPr>
  </w:style>
  <w:style w:type="paragraph" w:styleId="Index1">
    <w:name w:val="index 1"/>
    <w:basedOn w:val="Standard"/>
    <w:next w:val="Standard"/>
    <w:autoRedefine/>
    <w:semiHidden/>
    <w:rsid w:val="001260F9"/>
    <w:pPr>
      <w:tabs>
        <w:tab w:val="clear" w:pos="794"/>
      </w:tabs>
      <w:ind w:left="200" w:hanging="200"/>
    </w:pPr>
  </w:style>
  <w:style w:type="paragraph" w:styleId="Index2">
    <w:name w:val="index 2"/>
    <w:basedOn w:val="Standard"/>
    <w:next w:val="Standard"/>
    <w:autoRedefine/>
    <w:semiHidden/>
    <w:rsid w:val="001260F9"/>
    <w:pPr>
      <w:tabs>
        <w:tab w:val="clear" w:pos="794"/>
      </w:tabs>
      <w:ind w:left="400" w:hanging="200"/>
    </w:pPr>
  </w:style>
  <w:style w:type="paragraph" w:styleId="Index3">
    <w:name w:val="index 3"/>
    <w:basedOn w:val="Standard"/>
    <w:next w:val="Standard"/>
    <w:autoRedefine/>
    <w:semiHidden/>
    <w:rsid w:val="001260F9"/>
    <w:pPr>
      <w:tabs>
        <w:tab w:val="clear" w:pos="794"/>
      </w:tabs>
      <w:ind w:left="600" w:hanging="200"/>
    </w:pPr>
  </w:style>
  <w:style w:type="paragraph" w:styleId="Index4">
    <w:name w:val="index 4"/>
    <w:basedOn w:val="Standard"/>
    <w:next w:val="Standard"/>
    <w:autoRedefine/>
    <w:semiHidden/>
    <w:rsid w:val="001260F9"/>
    <w:pPr>
      <w:tabs>
        <w:tab w:val="clear" w:pos="794"/>
      </w:tabs>
      <w:ind w:left="800" w:hanging="200"/>
    </w:pPr>
  </w:style>
  <w:style w:type="paragraph" w:styleId="Index5">
    <w:name w:val="index 5"/>
    <w:basedOn w:val="Standard"/>
    <w:next w:val="Standard"/>
    <w:autoRedefine/>
    <w:semiHidden/>
    <w:rsid w:val="001260F9"/>
    <w:pPr>
      <w:tabs>
        <w:tab w:val="clear" w:pos="794"/>
      </w:tabs>
      <w:ind w:left="1000" w:hanging="200"/>
    </w:pPr>
  </w:style>
  <w:style w:type="paragraph" w:styleId="Index6">
    <w:name w:val="index 6"/>
    <w:basedOn w:val="Standard"/>
    <w:next w:val="Standard"/>
    <w:autoRedefine/>
    <w:semiHidden/>
    <w:rsid w:val="001260F9"/>
    <w:pPr>
      <w:tabs>
        <w:tab w:val="clear" w:pos="794"/>
      </w:tabs>
      <w:ind w:left="1200" w:hanging="200"/>
    </w:pPr>
  </w:style>
  <w:style w:type="paragraph" w:styleId="Index7">
    <w:name w:val="index 7"/>
    <w:basedOn w:val="Standard"/>
    <w:next w:val="Standard"/>
    <w:autoRedefine/>
    <w:semiHidden/>
    <w:rsid w:val="001260F9"/>
    <w:pPr>
      <w:tabs>
        <w:tab w:val="clear" w:pos="794"/>
      </w:tabs>
      <w:ind w:left="1400" w:hanging="200"/>
    </w:pPr>
  </w:style>
  <w:style w:type="paragraph" w:styleId="Index8">
    <w:name w:val="index 8"/>
    <w:basedOn w:val="Standard"/>
    <w:next w:val="Standard"/>
    <w:autoRedefine/>
    <w:semiHidden/>
    <w:rsid w:val="001260F9"/>
    <w:pPr>
      <w:tabs>
        <w:tab w:val="clear" w:pos="794"/>
      </w:tabs>
      <w:ind w:left="1600" w:hanging="200"/>
    </w:pPr>
  </w:style>
  <w:style w:type="paragraph" w:styleId="Index9">
    <w:name w:val="index 9"/>
    <w:basedOn w:val="Standard"/>
    <w:next w:val="Standard"/>
    <w:autoRedefine/>
    <w:semiHidden/>
    <w:rsid w:val="001260F9"/>
    <w:pPr>
      <w:tabs>
        <w:tab w:val="clear" w:pos="794"/>
      </w:tabs>
      <w:ind w:left="1800" w:hanging="200"/>
    </w:pPr>
  </w:style>
  <w:style w:type="paragraph" w:styleId="Indexberschrift">
    <w:name w:val="index heading"/>
    <w:basedOn w:val="Standard"/>
    <w:next w:val="Index1"/>
    <w:semiHidden/>
    <w:rsid w:val="001260F9"/>
    <w:rPr>
      <w:rFonts w:ascii="Cambria" w:hAnsi="Cambria"/>
      <w:b/>
      <w:bCs/>
    </w:rPr>
  </w:style>
  <w:style w:type="paragraph" w:styleId="Inhaltsverzeichnisberschrift">
    <w:name w:val="TOC Heading"/>
    <w:basedOn w:val="berschrift1"/>
    <w:next w:val="Standard"/>
    <w:uiPriority w:val="39"/>
    <w:unhideWhenUsed/>
    <w:qFormat/>
    <w:rsid w:val="001260F9"/>
    <w:pPr>
      <w:keepNext/>
      <w:numPr>
        <w:numId w:val="0"/>
      </w:numPr>
      <w:tabs>
        <w:tab w:val="left" w:pos="794"/>
      </w:tabs>
      <w:spacing w:before="240" w:after="60"/>
      <w:outlineLvl w:val="9"/>
    </w:pPr>
    <w:rPr>
      <w:rFonts w:ascii="Cambria" w:hAnsi="Cambria"/>
      <w:bCs/>
      <w:kern w:val="32"/>
      <w:sz w:val="32"/>
      <w:szCs w:val="32"/>
    </w:rPr>
  </w:style>
  <w:style w:type="character" w:styleId="IntensiveHervorhebung">
    <w:name w:val="Intense Emphasis"/>
    <w:uiPriority w:val="21"/>
    <w:semiHidden/>
    <w:rsid w:val="001260F9"/>
    <w:rPr>
      <w:b/>
      <w:bCs/>
      <w:i/>
      <w:iCs/>
      <w:color w:val="4F81BD"/>
    </w:rPr>
  </w:style>
  <w:style w:type="character" w:styleId="IntensiverVerweis">
    <w:name w:val="Intense Reference"/>
    <w:uiPriority w:val="32"/>
    <w:semiHidden/>
    <w:rsid w:val="001260F9"/>
    <w:rPr>
      <w:b/>
      <w:bCs/>
      <w:smallCaps/>
      <w:color w:val="C0504D"/>
      <w:spacing w:val="5"/>
      <w:u w:val="single"/>
    </w:rPr>
  </w:style>
  <w:style w:type="paragraph" w:customStyle="1" w:styleId="IntensivesZitat1">
    <w:name w:val="Intensives Zitat1"/>
    <w:basedOn w:val="Standard"/>
    <w:next w:val="Standard"/>
    <w:link w:val="IntensivesZitatZchn"/>
    <w:uiPriority w:val="30"/>
    <w:semiHidden/>
    <w:rsid w:val="001260F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rsid w:val="001260F9"/>
    <w:rPr>
      <w:rFonts w:ascii="Arial" w:hAnsi="Arial"/>
      <w:b/>
      <w:bCs/>
      <w:i/>
      <w:iCs/>
      <w:color w:val="4F81BD"/>
      <w:szCs w:val="24"/>
      <w:lang w:eastAsia="de-DE"/>
    </w:rPr>
  </w:style>
  <w:style w:type="paragraph" w:styleId="KeinLeerraum">
    <w:name w:val="No Spacing"/>
    <w:uiPriority w:val="1"/>
    <w:semiHidden/>
    <w:rsid w:val="001260F9"/>
    <w:pPr>
      <w:tabs>
        <w:tab w:val="left" w:pos="794"/>
      </w:tabs>
    </w:pPr>
    <w:rPr>
      <w:rFonts w:ascii="Arial" w:hAnsi="Arial"/>
      <w:szCs w:val="24"/>
      <w:lang w:eastAsia="de-DE"/>
    </w:rPr>
  </w:style>
  <w:style w:type="paragraph" w:styleId="Kommentartext">
    <w:name w:val="annotation text"/>
    <w:basedOn w:val="Standard"/>
    <w:link w:val="KommentartextZchn"/>
    <w:uiPriority w:val="99"/>
    <w:semiHidden/>
    <w:rsid w:val="001260F9"/>
    <w:rPr>
      <w:szCs w:val="20"/>
    </w:rPr>
  </w:style>
  <w:style w:type="character" w:customStyle="1" w:styleId="KommentartextZchn">
    <w:name w:val="Kommentartext Zchn"/>
    <w:link w:val="Kommentartext"/>
    <w:uiPriority w:val="99"/>
    <w:rsid w:val="001260F9"/>
    <w:rPr>
      <w:rFonts w:ascii="Arial" w:hAnsi="Arial"/>
      <w:lang w:eastAsia="de-DE"/>
    </w:rPr>
  </w:style>
  <w:style w:type="paragraph" w:styleId="Kommentarthema">
    <w:name w:val="annotation subject"/>
    <w:basedOn w:val="Kommentartext"/>
    <w:next w:val="Kommentartext"/>
    <w:link w:val="KommentarthemaZchn"/>
    <w:semiHidden/>
    <w:rsid w:val="001260F9"/>
    <w:rPr>
      <w:b/>
      <w:bCs/>
    </w:rPr>
  </w:style>
  <w:style w:type="character" w:customStyle="1" w:styleId="KommentarthemaZchn">
    <w:name w:val="Kommentarthema Zchn"/>
    <w:link w:val="Kommentarthema"/>
    <w:rsid w:val="001260F9"/>
    <w:rPr>
      <w:rFonts w:ascii="Arial" w:hAnsi="Arial"/>
      <w:b/>
      <w:bCs/>
      <w:lang w:eastAsia="de-DE"/>
    </w:rPr>
  </w:style>
  <w:style w:type="character" w:styleId="Kommentarzeichen">
    <w:name w:val="annotation reference"/>
    <w:uiPriority w:val="99"/>
    <w:semiHidden/>
    <w:rsid w:val="001260F9"/>
    <w:rPr>
      <w:sz w:val="16"/>
      <w:szCs w:val="16"/>
    </w:rPr>
  </w:style>
  <w:style w:type="paragraph" w:styleId="Liste">
    <w:name w:val="List"/>
    <w:basedOn w:val="Standard"/>
    <w:semiHidden/>
    <w:rsid w:val="001260F9"/>
    <w:pPr>
      <w:ind w:left="283" w:hanging="283"/>
      <w:contextualSpacing/>
    </w:pPr>
  </w:style>
  <w:style w:type="paragraph" w:styleId="Liste2">
    <w:name w:val="List 2"/>
    <w:basedOn w:val="Standard"/>
    <w:semiHidden/>
    <w:rsid w:val="001260F9"/>
    <w:pPr>
      <w:ind w:left="566" w:hanging="283"/>
      <w:contextualSpacing/>
    </w:pPr>
  </w:style>
  <w:style w:type="paragraph" w:styleId="Liste3">
    <w:name w:val="List 3"/>
    <w:basedOn w:val="Standard"/>
    <w:semiHidden/>
    <w:rsid w:val="001260F9"/>
    <w:pPr>
      <w:ind w:left="849" w:hanging="283"/>
      <w:contextualSpacing/>
    </w:pPr>
  </w:style>
  <w:style w:type="paragraph" w:styleId="Liste4">
    <w:name w:val="List 4"/>
    <w:basedOn w:val="Standard"/>
    <w:semiHidden/>
    <w:rsid w:val="001260F9"/>
    <w:pPr>
      <w:ind w:left="1132" w:hanging="283"/>
      <w:contextualSpacing/>
    </w:pPr>
  </w:style>
  <w:style w:type="paragraph" w:styleId="Liste5">
    <w:name w:val="List 5"/>
    <w:basedOn w:val="Standard"/>
    <w:semiHidden/>
    <w:rsid w:val="001260F9"/>
    <w:pPr>
      <w:ind w:left="1415" w:hanging="283"/>
      <w:contextualSpacing/>
    </w:pPr>
  </w:style>
  <w:style w:type="paragraph" w:styleId="Listenabsatz">
    <w:name w:val="List Paragraph"/>
    <w:basedOn w:val="Standard"/>
    <w:uiPriority w:val="34"/>
    <w:qFormat/>
    <w:rsid w:val="001260F9"/>
    <w:pPr>
      <w:ind w:left="708"/>
    </w:pPr>
  </w:style>
  <w:style w:type="paragraph" w:styleId="Listenfortsetzung">
    <w:name w:val="List Continue"/>
    <w:basedOn w:val="Standard"/>
    <w:semiHidden/>
    <w:rsid w:val="001260F9"/>
    <w:pPr>
      <w:spacing w:after="120"/>
      <w:ind w:left="283"/>
      <w:contextualSpacing/>
    </w:pPr>
  </w:style>
  <w:style w:type="paragraph" w:styleId="Listenfortsetzung2">
    <w:name w:val="List Continue 2"/>
    <w:basedOn w:val="Standard"/>
    <w:semiHidden/>
    <w:rsid w:val="001260F9"/>
    <w:pPr>
      <w:spacing w:after="120"/>
      <w:ind w:left="566"/>
      <w:contextualSpacing/>
    </w:pPr>
  </w:style>
  <w:style w:type="paragraph" w:styleId="Listenfortsetzung3">
    <w:name w:val="List Continue 3"/>
    <w:basedOn w:val="Standard"/>
    <w:semiHidden/>
    <w:rsid w:val="001260F9"/>
    <w:pPr>
      <w:spacing w:after="120"/>
      <w:ind w:left="849"/>
      <w:contextualSpacing/>
    </w:pPr>
  </w:style>
  <w:style w:type="paragraph" w:styleId="Listenfortsetzung4">
    <w:name w:val="List Continue 4"/>
    <w:basedOn w:val="Standard"/>
    <w:semiHidden/>
    <w:rsid w:val="001260F9"/>
    <w:pPr>
      <w:spacing w:after="120"/>
      <w:ind w:left="1132"/>
      <w:contextualSpacing/>
    </w:pPr>
  </w:style>
  <w:style w:type="paragraph" w:styleId="Listenfortsetzung5">
    <w:name w:val="List Continue 5"/>
    <w:basedOn w:val="Standard"/>
    <w:semiHidden/>
    <w:rsid w:val="001260F9"/>
    <w:pPr>
      <w:spacing w:after="120"/>
      <w:ind w:left="1415"/>
      <w:contextualSpacing/>
    </w:pPr>
  </w:style>
  <w:style w:type="paragraph" w:styleId="Listennummer">
    <w:name w:val="List Number"/>
    <w:basedOn w:val="Standard"/>
    <w:semiHidden/>
    <w:rsid w:val="001260F9"/>
    <w:pPr>
      <w:numPr>
        <w:numId w:val="6"/>
      </w:numPr>
      <w:contextualSpacing/>
    </w:pPr>
  </w:style>
  <w:style w:type="paragraph" w:styleId="Listennummer2">
    <w:name w:val="List Number 2"/>
    <w:basedOn w:val="Standard"/>
    <w:semiHidden/>
    <w:rsid w:val="001260F9"/>
    <w:pPr>
      <w:numPr>
        <w:numId w:val="7"/>
      </w:numPr>
      <w:contextualSpacing/>
    </w:pPr>
  </w:style>
  <w:style w:type="paragraph" w:styleId="Listennummer3">
    <w:name w:val="List Number 3"/>
    <w:basedOn w:val="Standard"/>
    <w:semiHidden/>
    <w:rsid w:val="001260F9"/>
    <w:pPr>
      <w:numPr>
        <w:numId w:val="8"/>
      </w:numPr>
      <w:contextualSpacing/>
    </w:pPr>
  </w:style>
  <w:style w:type="paragraph" w:styleId="Listennummer4">
    <w:name w:val="List Number 4"/>
    <w:basedOn w:val="Standard"/>
    <w:semiHidden/>
    <w:rsid w:val="001260F9"/>
    <w:pPr>
      <w:numPr>
        <w:numId w:val="9"/>
      </w:numPr>
      <w:contextualSpacing/>
    </w:pPr>
  </w:style>
  <w:style w:type="paragraph" w:styleId="Listennummer5">
    <w:name w:val="List Number 5"/>
    <w:basedOn w:val="Standard"/>
    <w:semiHidden/>
    <w:rsid w:val="001260F9"/>
    <w:pPr>
      <w:numPr>
        <w:numId w:val="10"/>
      </w:numPr>
      <w:contextualSpacing/>
    </w:pPr>
  </w:style>
  <w:style w:type="paragraph" w:styleId="Literaturverzeichnis">
    <w:name w:val="Bibliography"/>
    <w:basedOn w:val="Standard"/>
    <w:next w:val="Standard"/>
    <w:uiPriority w:val="37"/>
    <w:semiHidden/>
    <w:unhideWhenUsed/>
    <w:rsid w:val="001260F9"/>
  </w:style>
  <w:style w:type="paragraph" w:styleId="Makrotext">
    <w:name w:val="macro"/>
    <w:link w:val="MakrotextZchn"/>
    <w:semiHidden/>
    <w:rsid w:val="001260F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de-DE"/>
    </w:rPr>
  </w:style>
  <w:style w:type="character" w:customStyle="1" w:styleId="MakrotextZchn">
    <w:name w:val="Makrotext Zchn"/>
    <w:link w:val="Makrotext"/>
    <w:rsid w:val="001260F9"/>
    <w:rPr>
      <w:rFonts w:ascii="Courier New" w:hAnsi="Courier New" w:cs="Courier New"/>
      <w:lang w:eastAsia="de-DE"/>
    </w:rPr>
  </w:style>
  <w:style w:type="table" w:customStyle="1" w:styleId="MittlereListe11">
    <w:name w:val="Mittlere Liste 11"/>
    <w:basedOn w:val="NormaleTabelle"/>
    <w:uiPriority w:val="65"/>
    <w:semiHidden/>
    <w:rsid w:val="001260F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
    <w:name w:val="Mittlere Liste 1 - Akzent 11"/>
    <w:basedOn w:val="NormaleTabelle"/>
    <w:uiPriority w:val="65"/>
    <w:semiHidden/>
    <w:rsid w:val="001260F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ttlereListe1-Akzent2">
    <w:name w:val="Medium List 1 Accent 2"/>
    <w:basedOn w:val="NormaleTabelle"/>
    <w:uiPriority w:val="65"/>
    <w:semiHidden/>
    <w:rsid w:val="001260F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ttlereListe1-Akzent3">
    <w:name w:val="Medium List 1 Accent 3"/>
    <w:basedOn w:val="NormaleTabelle"/>
    <w:uiPriority w:val="65"/>
    <w:semiHidden/>
    <w:rsid w:val="001260F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ttlereListe1-Akzent4">
    <w:name w:val="Medium List 1 Accent 4"/>
    <w:basedOn w:val="NormaleTabelle"/>
    <w:uiPriority w:val="65"/>
    <w:semiHidden/>
    <w:rsid w:val="001260F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ttlereListe1-Akzent5">
    <w:name w:val="Medium List 1 Accent 5"/>
    <w:basedOn w:val="NormaleTabelle"/>
    <w:uiPriority w:val="65"/>
    <w:semiHidden/>
    <w:rsid w:val="001260F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ttlereListe1-Akzent6">
    <w:name w:val="Medium List 1 Accent 6"/>
    <w:basedOn w:val="NormaleTabelle"/>
    <w:uiPriority w:val="65"/>
    <w:semiHidden/>
    <w:rsid w:val="001260F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
    <w:name w:val="Mittlere Liste 21"/>
    <w:basedOn w:val="NormaleTabelle"/>
    <w:uiPriority w:val="66"/>
    <w:semiHidden/>
    <w:rsid w:val="001260F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2-Akzent1">
    <w:name w:val="Medium List 2 Accent 1"/>
    <w:basedOn w:val="NormaleTabelle"/>
    <w:uiPriority w:val="66"/>
    <w:semiHidden/>
    <w:rsid w:val="001260F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ttlereListe2-Akzent2">
    <w:name w:val="Medium List 2 Accent 2"/>
    <w:basedOn w:val="NormaleTabelle"/>
    <w:uiPriority w:val="66"/>
    <w:semiHidden/>
    <w:rsid w:val="001260F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ttlereListe2-Akzent3">
    <w:name w:val="Medium List 2 Accent 3"/>
    <w:basedOn w:val="NormaleTabelle"/>
    <w:uiPriority w:val="66"/>
    <w:semiHidden/>
    <w:rsid w:val="001260F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ttlereListe2-Akzent4">
    <w:name w:val="Medium List 2 Accent 4"/>
    <w:basedOn w:val="NormaleTabelle"/>
    <w:uiPriority w:val="66"/>
    <w:semiHidden/>
    <w:rsid w:val="001260F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ttlereListe2-Akzent5">
    <w:name w:val="Medium List 2 Accent 5"/>
    <w:basedOn w:val="NormaleTabelle"/>
    <w:uiPriority w:val="66"/>
    <w:semiHidden/>
    <w:rsid w:val="001260F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ttlereListe2-Akzent6">
    <w:name w:val="Medium List 2 Accent 6"/>
    <w:basedOn w:val="NormaleTabelle"/>
    <w:uiPriority w:val="66"/>
    <w:semiHidden/>
    <w:rsid w:val="001260F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
    <w:name w:val="Mittlere Schattierung 11"/>
    <w:basedOn w:val="NormaleTabelle"/>
    <w:uiPriority w:val="63"/>
    <w:semiHidden/>
    <w:rsid w:val="001260F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semiHidden/>
    <w:rsid w:val="001260F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1260F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1260F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1260F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1260F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1260F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semiHidden/>
    <w:rsid w:val="001260F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ttleresRaster1-Akzent1">
    <w:name w:val="Medium Grid 1 Accent 1"/>
    <w:basedOn w:val="NormaleTabelle"/>
    <w:uiPriority w:val="67"/>
    <w:semiHidden/>
    <w:rsid w:val="001260F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ttleresRaster1-Akzent2">
    <w:name w:val="Medium Grid 1 Accent 2"/>
    <w:basedOn w:val="NormaleTabelle"/>
    <w:uiPriority w:val="67"/>
    <w:semiHidden/>
    <w:rsid w:val="001260F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ttleresRaster1-Akzent3">
    <w:name w:val="Medium Grid 1 Accent 3"/>
    <w:basedOn w:val="NormaleTabelle"/>
    <w:uiPriority w:val="67"/>
    <w:semiHidden/>
    <w:rsid w:val="001260F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ttleresRaster1-Akzent4">
    <w:name w:val="Medium Grid 1 Accent 4"/>
    <w:basedOn w:val="NormaleTabelle"/>
    <w:uiPriority w:val="67"/>
    <w:semiHidden/>
    <w:rsid w:val="001260F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ttleresRaster1-Akzent5">
    <w:name w:val="Medium Grid 1 Accent 5"/>
    <w:basedOn w:val="NormaleTabelle"/>
    <w:uiPriority w:val="67"/>
    <w:semiHidden/>
    <w:rsid w:val="001260F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ttleresRaster1-Akzent6">
    <w:name w:val="Medium Grid 1 Accent 6"/>
    <w:basedOn w:val="NormaleTabelle"/>
    <w:uiPriority w:val="67"/>
    <w:semiHidden/>
    <w:rsid w:val="001260F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
    <w:name w:val="Mittleres Raster 21"/>
    <w:basedOn w:val="NormaleTabelle"/>
    <w:uiPriority w:val="68"/>
    <w:semiHidden/>
    <w:rsid w:val="001260F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2-Akzent1">
    <w:name w:val="Medium Grid 2 Accent 1"/>
    <w:basedOn w:val="NormaleTabelle"/>
    <w:uiPriority w:val="68"/>
    <w:semiHidden/>
    <w:rsid w:val="001260F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ttleresRaster2-Akzent2">
    <w:name w:val="Medium Grid 2 Accent 2"/>
    <w:basedOn w:val="NormaleTabelle"/>
    <w:uiPriority w:val="68"/>
    <w:semiHidden/>
    <w:rsid w:val="001260F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ttleresRaster2-Akzent3">
    <w:name w:val="Medium Grid 2 Accent 3"/>
    <w:basedOn w:val="NormaleTabelle"/>
    <w:uiPriority w:val="68"/>
    <w:semiHidden/>
    <w:rsid w:val="001260F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ttleresRaster2-Akzent4">
    <w:name w:val="Medium Grid 2 Accent 4"/>
    <w:basedOn w:val="NormaleTabelle"/>
    <w:uiPriority w:val="68"/>
    <w:semiHidden/>
    <w:rsid w:val="001260F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ttleresRaster2-Akzent5">
    <w:name w:val="Medium Grid 2 Accent 5"/>
    <w:basedOn w:val="NormaleTabelle"/>
    <w:uiPriority w:val="68"/>
    <w:semiHidden/>
    <w:rsid w:val="001260F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ttleresRaster2-Akzent6">
    <w:name w:val="Medium Grid 2 Accent 6"/>
    <w:basedOn w:val="NormaleTabelle"/>
    <w:uiPriority w:val="68"/>
    <w:semiHidden/>
    <w:rsid w:val="001260F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
    <w:name w:val="Mittleres Raster 31"/>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3-Akzent1">
    <w:name w:val="Medium Grid 3 Accent 1"/>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ttleresRaster3-Akzent2">
    <w:name w:val="Medium Grid 3 Accent 2"/>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ttleresRaster3-Akzent3">
    <w:name w:val="Medium Grid 3 Accent 3"/>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ttleresRaster3-Akzent4">
    <w:name w:val="Medium Grid 3 Accent 4"/>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ttleresRaster3-Akzent5">
    <w:name w:val="Medium Grid 3 Accent 5"/>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ttleresRaster3-Akzent6">
    <w:name w:val="Medium Grid 3 Accent 6"/>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Nachrichtenkopf">
    <w:name w:val="Message Header"/>
    <w:basedOn w:val="Standard"/>
    <w:link w:val="NachrichtenkopfZchn"/>
    <w:semiHidden/>
    <w:rsid w:val="001260F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rsid w:val="001260F9"/>
    <w:rPr>
      <w:rFonts w:ascii="Cambria" w:eastAsia="Times New Roman" w:hAnsi="Cambria" w:cs="Times New Roman"/>
      <w:sz w:val="24"/>
      <w:szCs w:val="24"/>
      <w:shd w:val="pct20" w:color="auto" w:fill="auto"/>
      <w:lang w:eastAsia="de-DE"/>
    </w:rPr>
  </w:style>
  <w:style w:type="paragraph" w:styleId="NurText">
    <w:name w:val="Plain Text"/>
    <w:basedOn w:val="Standard"/>
    <w:link w:val="NurTextZchn"/>
    <w:uiPriority w:val="99"/>
    <w:semiHidden/>
    <w:rsid w:val="001260F9"/>
    <w:rPr>
      <w:rFonts w:ascii="Courier New" w:hAnsi="Courier New" w:cs="Courier New"/>
      <w:szCs w:val="20"/>
    </w:rPr>
  </w:style>
  <w:style w:type="character" w:customStyle="1" w:styleId="NurTextZchn">
    <w:name w:val="Nur Text Zchn"/>
    <w:link w:val="NurText"/>
    <w:uiPriority w:val="99"/>
    <w:rsid w:val="001260F9"/>
    <w:rPr>
      <w:rFonts w:ascii="Courier New" w:hAnsi="Courier New" w:cs="Courier New"/>
      <w:lang w:eastAsia="de-DE"/>
    </w:rPr>
  </w:style>
  <w:style w:type="character" w:styleId="Platzhaltertext">
    <w:name w:val="Placeholder Text"/>
    <w:uiPriority w:val="99"/>
    <w:semiHidden/>
    <w:rsid w:val="001260F9"/>
    <w:rPr>
      <w:color w:val="808080"/>
    </w:rPr>
  </w:style>
  <w:style w:type="paragraph" w:styleId="Rechtsgrundlagenverzeichnis">
    <w:name w:val="table of authorities"/>
    <w:basedOn w:val="Standard"/>
    <w:next w:val="Standard"/>
    <w:semiHidden/>
    <w:rsid w:val="001260F9"/>
    <w:pPr>
      <w:tabs>
        <w:tab w:val="clear" w:pos="794"/>
      </w:tabs>
      <w:ind w:left="200" w:hanging="200"/>
    </w:pPr>
  </w:style>
  <w:style w:type="paragraph" w:styleId="RGV-berschrift">
    <w:name w:val="toa heading"/>
    <w:basedOn w:val="Standard"/>
    <w:next w:val="Standard"/>
    <w:semiHidden/>
    <w:rsid w:val="001260F9"/>
    <w:pPr>
      <w:spacing w:before="120"/>
    </w:pPr>
    <w:rPr>
      <w:rFonts w:ascii="Cambria" w:hAnsi="Cambria"/>
      <w:b/>
      <w:bCs/>
      <w:sz w:val="24"/>
    </w:rPr>
  </w:style>
  <w:style w:type="character" w:styleId="SchwacheHervorhebung">
    <w:name w:val="Subtle Emphasis"/>
    <w:uiPriority w:val="19"/>
    <w:semiHidden/>
    <w:rsid w:val="001260F9"/>
    <w:rPr>
      <w:i/>
      <w:iCs/>
      <w:color w:val="808080"/>
    </w:rPr>
  </w:style>
  <w:style w:type="character" w:styleId="SchwacherVerweis">
    <w:name w:val="Subtle Reference"/>
    <w:uiPriority w:val="31"/>
    <w:semiHidden/>
    <w:rsid w:val="001260F9"/>
    <w:rPr>
      <w:smallCaps/>
      <w:color w:val="C0504D"/>
      <w:u w:val="single"/>
    </w:rPr>
  </w:style>
  <w:style w:type="character" w:styleId="Seitenzahl">
    <w:name w:val="page number"/>
    <w:semiHidden/>
    <w:rsid w:val="001260F9"/>
  </w:style>
  <w:style w:type="paragraph" w:styleId="Sprechblasentext">
    <w:name w:val="Balloon Text"/>
    <w:basedOn w:val="Standard"/>
    <w:link w:val="SprechblasentextZchn"/>
    <w:semiHidden/>
    <w:rsid w:val="001260F9"/>
    <w:pPr>
      <w:spacing w:line="240" w:lineRule="auto"/>
    </w:pPr>
    <w:rPr>
      <w:rFonts w:ascii="Tahoma" w:hAnsi="Tahoma" w:cs="Tahoma"/>
      <w:sz w:val="16"/>
      <w:szCs w:val="16"/>
    </w:rPr>
  </w:style>
  <w:style w:type="character" w:customStyle="1" w:styleId="SprechblasentextZchn">
    <w:name w:val="Sprechblasentext Zchn"/>
    <w:link w:val="Sprechblasentext"/>
    <w:rsid w:val="001260F9"/>
    <w:rPr>
      <w:rFonts w:ascii="Tahoma" w:hAnsi="Tahoma" w:cs="Tahoma"/>
      <w:sz w:val="16"/>
      <w:szCs w:val="16"/>
      <w:lang w:eastAsia="de-DE"/>
    </w:rPr>
  </w:style>
  <w:style w:type="paragraph" w:styleId="StandardWeb">
    <w:name w:val="Normal (Web)"/>
    <w:basedOn w:val="Standard"/>
    <w:uiPriority w:val="99"/>
    <w:semiHidden/>
    <w:rsid w:val="001260F9"/>
    <w:rPr>
      <w:rFonts w:ascii="Times New Roman" w:hAnsi="Times New Roman"/>
      <w:sz w:val="24"/>
    </w:rPr>
  </w:style>
  <w:style w:type="paragraph" w:styleId="Standardeinzug">
    <w:name w:val="Normal Indent"/>
    <w:basedOn w:val="Standard"/>
    <w:semiHidden/>
    <w:rsid w:val="001260F9"/>
    <w:pPr>
      <w:ind w:left="708"/>
    </w:pPr>
  </w:style>
  <w:style w:type="table" w:styleId="Tabelle3D-Effekt1">
    <w:name w:val="Table 3D effects 1"/>
    <w:basedOn w:val="NormaleTabelle"/>
    <w:semiHidden/>
    <w:rsid w:val="001260F9"/>
    <w:pPr>
      <w:tabs>
        <w:tab w:val="left" w:pos="794"/>
      </w:tabs>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260F9"/>
    <w:pPr>
      <w:tabs>
        <w:tab w:val="left" w:pos="794"/>
      </w:tabs>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260F9"/>
    <w:pPr>
      <w:tabs>
        <w:tab w:val="left" w:pos="794"/>
      </w:tabs>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260F9"/>
    <w:pPr>
      <w:tabs>
        <w:tab w:val="left" w:pos="794"/>
      </w:tabs>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260F9"/>
    <w:pPr>
      <w:tabs>
        <w:tab w:val="left" w:pos="794"/>
      </w:tabs>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260F9"/>
    <w:pPr>
      <w:tabs>
        <w:tab w:val="left" w:pos="794"/>
      </w:tabs>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260F9"/>
    <w:pPr>
      <w:tabs>
        <w:tab w:val="left" w:pos="794"/>
      </w:tabs>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260F9"/>
    <w:pPr>
      <w:tabs>
        <w:tab w:val="left" w:pos="794"/>
      </w:tabs>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260F9"/>
    <w:pPr>
      <w:tabs>
        <w:tab w:val="left" w:pos="794"/>
      </w:tabs>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260F9"/>
    <w:pPr>
      <w:tabs>
        <w:tab w:val="left" w:pos="794"/>
      </w:tabs>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2">
    <w:name w:val="Table Classic 2"/>
    <w:basedOn w:val="NormaleTabelle"/>
    <w:semiHidden/>
    <w:rsid w:val="001260F9"/>
    <w:pPr>
      <w:tabs>
        <w:tab w:val="left" w:pos="794"/>
      </w:tabs>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260F9"/>
    <w:pPr>
      <w:tabs>
        <w:tab w:val="left" w:pos="794"/>
      </w:tabs>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260F9"/>
    <w:pPr>
      <w:tabs>
        <w:tab w:val="left" w:pos="794"/>
      </w:tabs>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260F9"/>
    <w:pPr>
      <w:tabs>
        <w:tab w:val="left" w:pos="794"/>
      </w:tabs>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260F9"/>
    <w:pPr>
      <w:tabs>
        <w:tab w:val="left" w:pos="794"/>
      </w:tabs>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260F9"/>
    <w:pPr>
      <w:tabs>
        <w:tab w:val="left" w:pos="794"/>
      </w:tabs>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260F9"/>
    <w:pPr>
      <w:tabs>
        <w:tab w:val="left" w:pos="794"/>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260F9"/>
    <w:pPr>
      <w:tabs>
        <w:tab w:val="left" w:pos="794"/>
      </w:tabs>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260F9"/>
    <w:pPr>
      <w:tabs>
        <w:tab w:val="left" w:pos="794"/>
      </w:tabs>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260F9"/>
    <w:pPr>
      <w:tabs>
        <w:tab w:val="left" w:pos="794"/>
      </w:tabs>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260F9"/>
    <w:pPr>
      <w:tabs>
        <w:tab w:val="left" w:pos="794"/>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260F9"/>
    <w:pPr>
      <w:tabs>
        <w:tab w:val="left" w:pos="794"/>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260F9"/>
    <w:pPr>
      <w:tabs>
        <w:tab w:val="left" w:pos="794"/>
      </w:tabs>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260F9"/>
    <w:pPr>
      <w:tabs>
        <w:tab w:val="left" w:pos="794"/>
      </w:tabs>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260F9"/>
    <w:pPr>
      <w:tabs>
        <w:tab w:val="left" w:pos="794"/>
      </w:tabs>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260F9"/>
    <w:pPr>
      <w:tabs>
        <w:tab w:val="left" w:pos="794"/>
      </w:tabs>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260F9"/>
    <w:pPr>
      <w:tabs>
        <w:tab w:val="left" w:pos="794"/>
      </w:tabs>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260F9"/>
    <w:pPr>
      <w:tabs>
        <w:tab w:val="left" w:pos="794"/>
      </w:tabs>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260F9"/>
    <w:pPr>
      <w:tabs>
        <w:tab w:val="left" w:pos="794"/>
      </w:tabs>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260F9"/>
    <w:pPr>
      <w:tabs>
        <w:tab w:val="left" w:pos="794"/>
      </w:tabs>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260F9"/>
    <w:pPr>
      <w:tabs>
        <w:tab w:val="left" w:pos="794"/>
      </w:tabs>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260F9"/>
    <w:pPr>
      <w:tabs>
        <w:tab w:val="left" w:pos="794"/>
      </w:tabs>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260F9"/>
    <w:pPr>
      <w:tabs>
        <w:tab w:val="left" w:pos="794"/>
      </w:tabs>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260F9"/>
    <w:pPr>
      <w:tabs>
        <w:tab w:val="left" w:pos="794"/>
      </w:tabs>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260F9"/>
    <w:pPr>
      <w:tabs>
        <w:tab w:val="left" w:pos="794"/>
      </w:tabs>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260F9"/>
    <w:pPr>
      <w:tabs>
        <w:tab w:val="left" w:pos="794"/>
      </w:tabs>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260F9"/>
    <w:pPr>
      <w:tabs>
        <w:tab w:val="left" w:pos="794"/>
      </w:tabs>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1260F9"/>
    <w:pPr>
      <w:tabs>
        <w:tab w:val="left" w:pos="794"/>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1260F9"/>
    <w:pPr>
      <w:spacing w:after="120"/>
    </w:pPr>
  </w:style>
  <w:style w:type="character" w:customStyle="1" w:styleId="TextkrperZchn">
    <w:name w:val="Textkörper Zchn"/>
    <w:link w:val="Textkrper"/>
    <w:rsid w:val="001260F9"/>
    <w:rPr>
      <w:rFonts w:ascii="Arial" w:hAnsi="Arial"/>
      <w:szCs w:val="24"/>
      <w:lang w:eastAsia="de-DE"/>
    </w:rPr>
  </w:style>
  <w:style w:type="paragraph" w:styleId="Textkrper2">
    <w:name w:val="Body Text 2"/>
    <w:basedOn w:val="Standard"/>
    <w:link w:val="Textkrper2Zchn"/>
    <w:semiHidden/>
    <w:rsid w:val="001260F9"/>
    <w:pPr>
      <w:spacing w:after="120" w:line="480" w:lineRule="auto"/>
    </w:pPr>
  </w:style>
  <w:style w:type="character" w:customStyle="1" w:styleId="Textkrper2Zchn">
    <w:name w:val="Textkörper 2 Zchn"/>
    <w:link w:val="Textkrper2"/>
    <w:rsid w:val="001260F9"/>
    <w:rPr>
      <w:rFonts w:ascii="Arial" w:hAnsi="Arial"/>
      <w:szCs w:val="24"/>
      <w:lang w:eastAsia="de-DE"/>
    </w:rPr>
  </w:style>
  <w:style w:type="paragraph" w:styleId="Textkrper3">
    <w:name w:val="Body Text 3"/>
    <w:basedOn w:val="Standard"/>
    <w:link w:val="Textkrper3Zchn"/>
    <w:semiHidden/>
    <w:rsid w:val="001260F9"/>
    <w:pPr>
      <w:spacing w:after="120"/>
    </w:pPr>
    <w:rPr>
      <w:sz w:val="16"/>
      <w:szCs w:val="16"/>
    </w:rPr>
  </w:style>
  <w:style w:type="character" w:customStyle="1" w:styleId="Textkrper3Zchn">
    <w:name w:val="Textkörper 3 Zchn"/>
    <w:link w:val="Textkrper3"/>
    <w:rsid w:val="001260F9"/>
    <w:rPr>
      <w:rFonts w:ascii="Arial" w:hAnsi="Arial"/>
      <w:sz w:val="16"/>
      <w:szCs w:val="16"/>
      <w:lang w:eastAsia="de-DE"/>
    </w:rPr>
  </w:style>
  <w:style w:type="paragraph" w:styleId="Textkrper-Einzug2">
    <w:name w:val="Body Text Indent 2"/>
    <w:basedOn w:val="Standard"/>
    <w:link w:val="Textkrper-Einzug2Zchn"/>
    <w:semiHidden/>
    <w:rsid w:val="001260F9"/>
    <w:pPr>
      <w:spacing w:after="120" w:line="480" w:lineRule="auto"/>
      <w:ind w:left="283"/>
    </w:pPr>
  </w:style>
  <w:style w:type="character" w:customStyle="1" w:styleId="Textkrper-Einzug2Zchn">
    <w:name w:val="Textkörper-Einzug 2 Zchn"/>
    <w:link w:val="Textkrper-Einzug2"/>
    <w:rsid w:val="001260F9"/>
    <w:rPr>
      <w:rFonts w:ascii="Arial" w:hAnsi="Arial"/>
      <w:szCs w:val="24"/>
      <w:lang w:eastAsia="de-DE"/>
    </w:rPr>
  </w:style>
  <w:style w:type="paragraph" w:styleId="Textkrper-Einzug3">
    <w:name w:val="Body Text Indent 3"/>
    <w:basedOn w:val="Standard"/>
    <w:link w:val="Textkrper-Einzug3Zchn"/>
    <w:semiHidden/>
    <w:rsid w:val="001260F9"/>
    <w:pPr>
      <w:spacing w:after="120"/>
      <w:ind w:left="283"/>
    </w:pPr>
    <w:rPr>
      <w:sz w:val="16"/>
      <w:szCs w:val="16"/>
    </w:rPr>
  </w:style>
  <w:style w:type="character" w:customStyle="1" w:styleId="Textkrper-Einzug3Zchn">
    <w:name w:val="Textkörper-Einzug 3 Zchn"/>
    <w:link w:val="Textkrper-Einzug3"/>
    <w:rsid w:val="001260F9"/>
    <w:rPr>
      <w:rFonts w:ascii="Arial" w:hAnsi="Arial"/>
      <w:sz w:val="16"/>
      <w:szCs w:val="16"/>
      <w:lang w:eastAsia="de-DE"/>
    </w:rPr>
  </w:style>
  <w:style w:type="paragraph" w:styleId="Textkrper-Erstzeileneinzug">
    <w:name w:val="Body Text First Indent"/>
    <w:basedOn w:val="Textkrper"/>
    <w:link w:val="Textkrper-ErstzeileneinzugZchn"/>
    <w:semiHidden/>
    <w:rsid w:val="001260F9"/>
    <w:pPr>
      <w:ind w:firstLine="210"/>
    </w:pPr>
  </w:style>
  <w:style w:type="character" w:customStyle="1" w:styleId="Textkrper-ErstzeileneinzugZchn">
    <w:name w:val="Textkörper-Erstzeileneinzug Zchn"/>
    <w:basedOn w:val="TextkrperZchn"/>
    <w:link w:val="Textkrper-Erstzeileneinzug"/>
    <w:rsid w:val="001260F9"/>
    <w:rPr>
      <w:rFonts w:ascii="Arial" w:hAnsi="Arial"/>
      <w:szCs w:val="24"/>
      <w:lang w:eastAsia="de-DE"/>
    </w:rPr>
  </w:style>
  <w:style w:type="paragraph" w:styleId="Textkrper-Zeileneinzug">
    <w:name w:val="Body Text Indent"/>
    <w:basedOn w:val="Standard"/>
    <w:link w:val="Textkrper-ZeileneinzugZchn"/>
    <w:semiHidden/>
    <w:rsid w:val="001260F9"/>
    <w:pPr>
      <w:spacing w:after="120"/>
      <w:ind w:left="283"/>
    </w:pPr>
  </w:style>
  <w:style w:type="character" w:customStyle="1" w:styleId="Textkrper-ZeileneinzugZchn">
    <w:name w:val="Textkörper-Zeileneinzug Zchn"/>
    <w:link w:val="Textkrper-Zeileneinzug"/>
    <w:rsid w:val="001260F9"/>
    <w:rPr>
      <w:rFonts w:ascii="Arial" w:hAnsi="Arial"/>
      <w:szCs w:val="24"/>
      <w:lang w:eastAsia="de-DE"/>
    </w:rPr>
  </w:style>
  <w:style w:type="paragraph" w:styleId="Textkrper-Erstzeileneinzug2">
    <w:name w:val="Body Text First Indent 2"/>
    <w:basedOn w:val="Textkrper-Zeileneinzug"/>
    <w:link w:val="Textkrper-Erstzeileneinzug2Zchn"/>
    <w:semiHidden/>
    <w:rsid w:val="001260F9"/>
    <w:pPr>
      <w:ind w:firstLine="210"/>
    </w:pPr>
  </w:style>
  <w:style w:type="character" w:customStyle="1" w:styleId="Textkrper-Erstzeileneinzug2Zchn">
    <w:name w:val="Textkörper-Erstzeileneinzug 2 Zchn"/>
    <w:basedOn w:val="Textkrper-ZeileneinzugZchn"/>
    <w:link w:val="Textkrper-Erstzeileneinzug2"/>
    <w:rsid w:val="001260F9"/>
    <w:rPr>
      <w:rFonts w:ascii="Arial" w:hAnsi="Arial"/>
      <w:szCs w:val="24"/>
      <w:lang w:eastAsia="de-DE"/>
    </w:rPr>
  </w:style>
  <w:style w:type="paragraph" w:styleId="Titel">
    <w:name w:val="Title"/>
    <w:basedOn w:val="Standard"/>
    <w:next w:val="Standard"/>
    <w:link w:val="TitelZchn"/>
    <w:semiHidden/>
    <w:rsid w:val="001260F9"/>
    <w:pPr>
      <w:spacing w:before="240" w:after="60"/>
      <w:jc w:val="center"/>
      <w:outlineLvl w:val="0"/>
    </w:pPr>
    <w:rPr>
      <w:rFonts w:ascii="Cambria" w:hAnsi="Cambria"/>
      <w:b/>
      <w:bCs/>
      <w:kern w:val="28"/>
      <w:sz w:val="32"/>
      <w:szCs w:val="32"/>
    </w:rPr>
  </w:style>
  <w:style w:type="character" w:customStyle="1" w:styleId="TitelZchn">
    <w:name w:val="Titel Zchn"/>
    <w:link w:val="Titel"/>
    <w:rsid w:val="001260F9"/>
    <w:rPr>
      <w:rFonts w:ascii="Cambria" w:eastAsia="Times New Roman" w:hAnsi="Cambria" w:cs="Times New Roman"/>
      <w:b/>
      <w:bCs/>
      <w:kern w:val="28"/>
      <w:sz w:val="32"/>
      <w:szCs w:val="32"/>
      <w:lang w:eastAsia="de-DE"/>
    </w:rPr>
  </w:style>
  <w:style w:type="paragraph" w:styleId="Umschlagabsenderadresse">
    <w:name w:val="envelope return"/>
    <w:basedOn w:val="Standard"/>
    <w:semiHidden/>
    <w:rsid w:val="001260F9"/>
    <w:rPr>
      <w:rFonts w:ascii="Cambria" w:hAnsi="Cambria"/>
      <w:szCs w:val="20"/>
    </w:rPr>
  </w:style>
  <w:style w:type="paragraph" w:styleId="Umschlagadresse">
    <w:name w:val="envelope address"/>
    <w:basedOn w:val="Standard"/>
    <w:semiHidden/>
    <w:rsid w:val="001260F9"/>
    <w:pPr>
      <w:framePr w:w="4320" w:h="2160" w:hRule="exact" w:hSpace="141" w:wrap="auto" w:hAnchor="page" w:xAlign="center" w:yAlign="bottom"/>
      <w:ind w:left="1"/>
    </w:pPr>
    <w:rPr>
      <w:rFonts w:ascii="Cambria" w:hAnsi="Cambria"/>
      <w:sz w:val="24"/>
    </w:rPr>
  </w:style>
  <w:style w:type="paragraph" w:styleId="Unterschrift">
    <w:name w:val="Signature"/>
    <w:basedOn w:val="Standard"/>
    <w:link w:val="UnterschriftZchn"/>
    <w:semiHidden/>
    <w:rsid w:val="001260F9"/>
    <w:pPr>
      <w:ind w:left="4252"/>
    </w:pPr>
  </w:style>
  <w:style w:type="character" w:customStyle="1" w:styleId="UnterschriftZchn">
    <w:name w:val="Unterschrift Zchn"/>
    <w:link w:val="Unterschrift"/>
    <w:rsid w:val="001260F9"/>
    <w:rPr>
      <w:rFonts w:ascii="Arial" w:hAnsi="Arial"/>
      <w:szCs w:val="24"/>
      <w:lang w:eastAsia="de-DE"/>
    </w:rPr>
  </w:style>
  <w:style w:type="paragraph" w:styleId="Untertitel">
    <w:name w:val="Subtitle"/>
    <w:basedOn w:val="Standard"/>
    <w:next w:val="Standard"/>
    <w:link w:val="UntertitelZchn"/>
    <w:semiHidden/>
    <w:rsid w:val="001260F9"/>
    <w:pPr>
      <w:spacing w:after="60"/>
      <w:jc w:val="center"/>
      <w:outlineLvl w:val="1"/>
    </w:pPr>
    <w:rPr>
      <w:rFonts w:ascii="Cambria" w:hAnsi="Cambria"/>
      <w:sz w:val="24"/>
    </w:rPr>
  </w:style>
  <w:style w:type="character" w:customStyle="1" w:styleId="UntertitelZchn">
    <w:name w:val="Untertitel Zchn"/>
    <w:link w:val="Untertitel"/>
    <w:rsid w:val="001260F9"/>
    <w:rPr>
      <w:rFonts w:ascii="Cambria" w:eastAsia="Times New Roman" w:hAnsi="Cambria" w:cs="Times New Roman"/>
      <w:sz w:val="24"/>
      <w:szCs w:val="24"/>
      <w:lang w:eastAsia="de-DE"/>
    </w:rPr>
  </w:style>
  <w:style w:type="paragraph" w:styleId="Verzeichnis5">
    <w:name w:val="toc 5"/>
    <w:basedOn w:val="Standard"/>
    <w:next w:val="Standard"/>
    <w:autoRedefine/>
    <w:semiHidden/>
    <w:rsid w:val="001260F9"/>
    <w:pPr>
      <w:tabs>
        <w:tab w:val="clear" w:pos="794"/>
      </w:tabs>
      <w:ind w:left="800"/>
    </w:pPr>
  </w:style>
  <w:style w:type="paragraph" w:styleId="Verzeichnis6">
    <w:name w:val="toc 6"/>
    <w:basedOn w:val="Standard"/>
    <w:next w:val="Standard"/>
    <w:autoRedefine/>
    <w:semiHidden/>
    <w:rsid w:val="001260F9"/>
    <w:pPr>
      <w:tabs>
        <w:tab w:val="clear" w:pos="794"/>
      </w:tabs>
      <w:ind w:left="1000"/>
    </w:pPr>
  </w:style>
  <w:style w:type="paragraph" w:styleId="Verzeichnis7">
    <w:name w:val="toc 7"/>
    <w:basedOn w:val="Standard"/>
    <w:next w:val="Standard"/>
    <w:autoRedefine/>
    <w:semiHidden/>
    <w:rsid w:val="001260F9"/>
    <w:pPr>
      <w:tabs>
        <w:tab w:val="clear" w:pos="794"/>
      </w:tabs>
      <w:ind w:left="1200"/>
    </w:pPr>
  </w:style>
  <w:style w:type="paragraph" w:styleId="Verzeichnis8">
    <w:name w:val="toc 8"/>
    <w:basedOn w:val="Standard"/>
    <w:next w:val="Standard"/>
    <w:autoRedefine/>
    <w:semiHidden/>
    <w:rsid w:val="001260F9"/>
    <w:pPr>
      <w:tabs>
        <w:tab w:val="clear" w:pos="794"/>
      </w:tabs>
      <w:ind w:left="1400"/>
    </w:pPr>
  </w:style>
  <w:style w:type="paragraph" w:styleId="Verzeichnis9">
    <w:name w:val="toc 9"/>
    <w:basedOn w:val="Standard"/>
    <w:next w:val="Standard"/>
    <w:autoRedefine/>
    <w:semiHidden/>
    <w:rsid w:val="001260F9"/>
    <w:pPr>
      <w:tabs>
        <w:tab w:val="clear" w:pos="794"/>
      </w:tabs>
      <w:ind w:left="1600"/>
    </w:pPr>
  </w:style>
  <w:style w:type="character" w:styleId="Zeilennummer">
    <w:name w:val="line number"/>
    <w:semiHidden/>
    <w:rsid w:val="001260F9"/>
  </w:style>
  <w:style w:type="paragraph" w:customStyle="1" w:styleId="Zitat1">
    <w:name w:val="Zitat1"/>
    <w:basedOn w:val="Standard"/>
    <w:next w:val="Standard"/>
    <w:link w:val="ZitatZchn"/>
    <w:uiPriority w:val="29"/>
    <w:semiHidden/>
    <w:rsid w:val="001260F9"/>
    <w:rPr>
      <w:i/>
      <w:iCs/>
      <w:color w:val="000000"/>
    </w:rPr>
  </w:style>
  <w:style w:type="character" w:customStyle="1" w:styleId="ZitatZchn">
    <w:name w:val="Zitat Zchn"/>
    <w:link w:val="Zitat1"/>
    <w:uiPriority w:val="29"/>
    <w:rsid w:val="001260F9"/>
    <w:rPr>
      <w:rFonts w:ascii="Arial" w:hAnsi="Arial"/>
      <w:i/>
      <w:iCs/>
      <w:color w:val="000000"/>
      <w:szCs w:val="24"/>
      <w:lang w:eastAsia="de-DE"/>
    </w:rPr>
  </w:style>
  <w:style w:type="table" w:styleId="Tabellenraster">
    <w:name w:val="Table Grid"/>
    <w:basedOn w:val="NormaleTabelle"/>
    <w:rsid w:val="00D0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symbol">
    <w:name w:val="article_symbol"/>
    <w:basedOn w:val="Absatz-Standardschriftart"/>
    <w:rsid w:val="003B0E07"/>
  </w:style>
  <w:style w:type="character" w:customStyle="1" w:styleId="number">
    <w:name w:val="number"/>
    <w:basedOn w:val="Absatz-Standardschriftart"/>
    <w:rsid w:val="003B0E07"/>
  </w:style>
  <w:style w:type="character" w:customStyle="1" w:styleId="titletext">
    <w:name w:val="title_text"/>
    <w:basedOn w:val="Absatz-Standardschriftart"/>
    <w:rsid w:val="003B0E07"/>
  </w:style>
  <w:style w:type="character" w:customStyle="1" w:styleId="textcontent">
    <w:name w:val="text_content"/>
    <w:basedOn w:val="Absatz-Standardschriftart"/>
    <w:rsid w:val="003B0E07"/>
  </w:style>
  <w:style w:type="paragraph" w:styleId="berarbeitung">
    <w:name w:val="Revision"/>
    <w:hidden/>
    <w:uiPriority w:val="99"/>
    <w:semiHidden/>
    <w:rsid w:val="006A62E6"/>
    <w:rPr>
      <w:rFonts w:ascii="Arial" w:hAnsi="Arial"/>
      <w:szCs w:val="24"/>
      <w:lang w:eastAsia="de-DE"/>
    </w:rPr>
  </w:style>
  <w:style w:type="table" w:customStyle="1" w:styleId="Tabellenraster2">
    <w:name w:val="Tabellenraster2"/>
    <w:basedOn w:val="NormaleTabelle"/>
    <w:next w:val="Tabellenraster"/>
    <w:uiPriority w:val="59"/>
    <w:rsid w:val="00E23FD2"/>
    <w:rPr>
      <w:rFonts w:ascii="Calibri" w:eastAsia="Calibri" w:hAnsi="Calibri" w:cs="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note">
    <w:name w:val="Fussnote"/>
    <w:basedOn w:val="Funotentext"/>
    <w:qFormat/>
    <w:rsid w:val="006B7C23"/>
    <w:pPr>
      <w:tabs>
        <w:tab w:val="clear" w:pos="794"/>
      </w:tabs>
      <w:spacing w:line="240" w:lineRule="auto"/>
      <w:ind w:left="0" w:firstLine="0"/>
    </w:pPr>
    <w:rPr>
      <w:rFonts w:ascii="Calibri" w:hAnsi="Calibri" w:cs="Calibri"/>
      <w:sz w:val="20"/>
    </w:rPr>
  </w:style>
  <w:style w:type="character" w:customStyle="1" w:styleId="berschrift2Zchn">
    <w:name w:val="Überschrift 2 Zchn"/>
    <w:basedOn w:val="Absatz-Standardschriftart"/>
    <w:link w:val="berschrift2"/>
    <w:rsid w:val="00706307"/>
    <w:rPr>
      <w:rFonts w:ascii="Arial" w:hAnsi="Arial"/>
      <w:b/>
      <w:szCs w:val="24"/>
      <w:lang w:eastAsia="de-DE"/>
    </w:rPr>
  </w:style>
  <w:style w:type="character" w:customStyle="1" w:styleId="berschrift1Zchn">
    <w:name w:val="Überschrift 1 Zchn"/>
    <w:basedOn w:val="Absatz-Standardschriftart"/>
    <w:link w:val="berschrift1"/>
    <w:rsid w:val="00223497"/>
    <w:rPr>
      <w:rFonts w:ascii="Arial" w:hAnsi="Arial"/>
      <w:b/>
      <w:sz w:val="24"/>
      <w:szCs w:val="24"/>
      <w:lang w:eastAsia="de-DE"/>
    </w:rPr>
  </w:style>
  <w:style w:type="character" w:customStyle="1" w:styleId="hl-hit-term1">
    <w:name w:val="hl-hit-term1"/>
    <w:basedOn w:val="Absatz-Standardschriftart"/>
    <w:rsid w:val="00B1690A"/>
    <w:rPr>
      <w:shd w:val="clear" w:color="auto" w:fill="F3CF25"/>
    </w:rPr>
  </w:style>
  <w:style w:type="character" w:customStyle="1" w:styleId="collectionname">
    <w:name w:val="collection_name"/>
    <w:basedOn w:val="Absatz-Standardschriftart"/>
    <w:rsid w:val="00907E65"/>
  </w:style>
  <w:style w:type="paragraph" w:customStyle="1" w:styleId="tolenactment">
    <w:name w:val="tol_enactment"/>
    <w:basedOn w:val="Standard"/>
    <w:rsid w:val="00907E65"/>
    <w:pPr>
      <w:tabs>
        <w:tab w:val="clear" w:pos="794"/>
      </w:tabs>
      <w:spacing w:before="100" w:beforeAutospacing="1" w:after="100" w:afterAutospacing="1" w:line="240" w:lineRule="auto"/>
    </w:pPr>
    <w:rPr>
      <w:rFonts w:ascii="Times New Roman" w:hAnsi="Times New Roman"/>
      <w:sz w:val="24"/>
      <w:lang w:eastAsia="de-CH"/>
    </w:rPr>
  </w:style>
  <w:style w:type="character" w:customStyle="1" w:styleId="abbreviation">
    <w:name w:val="abbreviation"/>
    <w:basedOn w:val="Absatz-Standardschriftart"/>
    <w:rsid w:val="0072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205">
      <w:bodyDiv w:val="1"/>
      <w:marLeft w:val="0"/>
      <w:marRight w:val="0"/>
      <w:marTop w:val="0"/>
      <w:marBottom w:val="0"/>
      <w:divBdr>
        <w:top w:val="none" w:sz="0" w:space="0" w:color="auto"/>
        <w:left w:val="none" w:sz="0" w:space="0" w:color="auto"/>
        <w:bottom w:val="none" w:sz="0" w:space="0" w:color="auto"/>
        <w:right w:val="none" w:sz="0" w:space="0" w:color="auto"/>
      </w:divBdr>
    </w:div>
    <w:div w:id="169684033">
      <w:bodyDiv w:val="1"/>
      <w:marLeft w:val="0"/>
      <w:marRight w:val="0"/>
      <w:marTop w:val="0"/>
      <w:marBottom w:val="0"/>
      <w:divBdr>
        <w:top w:val="none" w:sz="0" w:space="0" w:color="auto"/>
        <w:left w:val="none" w:sz="0" w:space="0" w:color="auto"/>
        <w:bottom w:val="none" w:sz="0" w:space="0" w:color="auto"/>
        <w:right w:val="none" w:sz="0" w:space="0" w:color="auto"/>
      </w:divBdr>
      <w:divsChild>
        <w:div w:id="1396856034">
          <w:marLeft w:val="0"/>
          <w:marRight w:val="0"/>
          <w:marTop w:val="0"/>
          <w:marBottom w:val="0"/>
          <w:divBdr>
            <w:top w:val="none" w:sz="0" w:space="0" w:color="auto"/>
            <w:left w:val="none" w:sz="0" w:space="0" w:color="auto"/>
            <w:bottom w:val="none" w:sz="0" w:space="0" w:color="auto"/>
            <w:right w:val="none" w:sz="0" w:space="0" w:color="auto"/>
          </w:divBdr>
          <w:divsChild>
            <w:div w:id="1949502223">
              <w:marLeft w:val="0"/>
              <w:marRight w:val="0"/>
              <w:marTop w:val="0"/>
              <w:marBottom w:val="0"/>
              <w:divBdr>
                <w:top w:val="none" w:sz="0" w:space="0" w:color="auto"/>
                <w:left w:val="none" w:sz="0" w:space="0" w:color="auto"/>
                <w:bottom w:val="none" w:sz="0" w:space="0" w:color="auto"/>
                <w:right w:val="none" w:sz="0" w:space="0" w:color="auto"/>
              </w:divBdr>
              <w:divsChild>
                <w:div w:id="650329393">
                  <w:marLeft w:val="0"/>
                  <w:marRight w:val="0"/>
                  <w:marTop w:val="0"/>
                  <w:marBottom w:val="0"/>
                  <w:divBdr>
                    <w:top w:val="none" w:sz="0" w:space="0" w:color="auto"/>
                    <w:left w:val="none" w:sz="0" w:space="0" w:color="auto"/>
                    <w:bottom w:val="none" w:sz="0" w:space="0" w:color="auto"/>
                    <w:right w:val="none" w:sz="0" w:space="0" w:color="auto"/>
                  </w:divBdr>
                </w:div>
                <w:div w:id="412554895">
                  <w:marLeft w:val="0"/>
                  <w:marRight w:val="0"/>
                  <w:marTop w:val="0"/>
                  <w:marBottom w:val="0"/>
                  <w:divBdr>
                    <w:top w:val="none" w:sz="0" w:space="0" w:color="auto"/>
                    <w:left w:val="none" w:sz="0" w:space="0" w:color="auto"/>
                    <w:bottom w:val="none" w:sz="0" w:space="0" w:color="auto"/>
                    <w:right w:val="none" w:sz="0" w:space="0" w:color="auto"/>
                  </w:divBdr>
                </w:div>
              </w:divsChild>
            </w:div>
            <w:div w:id="15350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540">
      <w:bodyDiv w:val="1"/>
      <w:marLeft w:val="0"/>
      <w:marRight w:val="0"/>
      <w:marTop w:val="0"/>
      <w:marBottom w:val="0"/>
      <w:divBdr>
        <w:top w:val="none" w:sz="0" w:space="0" w:color="auto"/>
        <w:left w:val="none" w:sz="0" w:space="0" w:color="auto"/>
        <w:bottom w:val="none" w:sz="0" w:space="0" w:color="auto"/>
        <w:right w:val="none" w:sz="0" w:space="0" w:color="auto"/>
      </w:divBdr>
      <w:divsChild>
        <w:div w:id="1886017899">
          <w:marLeft w:val="0"/>
          <w:marRight w:val="0"/>
          <w:marTop w:val="0"/>
          <w:marBottom w:val="0"/>
          <w:divBdr>
            <w:top w:val="none" w:sz="0" w:space="0" w:color="auto"/>
            <w:left w:val="none" w:sz="0" w:space="0" w:color="auto"/>
            <w:bottom w:val="none" w:sz="0" w:space="0" w:color="auto"/>
            <w:right w:val="none" w:sz="0" w:space="0" w:color="auto"/>
          </w:divBdr>
          <w:divsChild>
            <w:div w:id="1738742023">
              <w:marLeft w:val="0"/>
              <w:marRight w:val="0"/>
              <w:marTop w:val="0"/>
              <w:marBottom w:val="0"/>
              <w:divBdr>
                <w:top w:val="none" w:sz="0" w:space="0" w:color="auto"/>
                <w:left w:val="none" w:sz="0" w:space="0" w:color="auto"/>
                <w:bottom w:val="none" w:sz="0" w:space="0" w:color="auto"/>
                <w:right w:val="none" w:sz="0" w:space="0" w:color="auto"/>
              </w:divBdr>
              <w:divsChild>
                <w:div w:id="1966765844">
                  <w:marLeft w:val="0"/>
                  <w:marRight w:val="0"/>
                  <w:marTop w:val="0"/>
                  <w:marBottom w:val="0"/>
                  <w:divBdr>
                    <w:top w:val="none" w:sz="0" w:space="0" w:color="auto"/>
                    <w:left w:val="none" w:sz="0" w:space="0" w:color="auto"/>
                    <w:bottom w:val="none" w:sz="0" w:space="0" w:color="auto"/>
                    <w:right w:val="none" w:sz="0" w:space="0" w:color="auto"/>
                  </w:divBdr>
                </w:div>
                <w:div w:id="1737825618">
                  <w:marLeft w:val="0"/>
                  <w:marRight w:val="0"/>
                  <w:marTop w:val="0"/>
                  <w:marBottom w:val="0"/>
                  <w:divBdr>
                    <w:top w:val="none" w:sz="0" w:space="0" w:color="auto"/>
                    <w:left w:val="none" w:sz="0" w:space="0" w:color="auto"/>
                    <w:bottom w:val="none" w:sz="0" w:space="0" w:color="auto"/>
                    <w:right w:val="none" w:sz="0" w:space="0" w:color="auto"/>
                  </w:divBdr>
                </w:div>
              </w:divsChild>
            </w:div>
            <w:div w:id="964772812">
              <w:marLeft w:val="0"/>
              <w:marRight w:val="0"/>
              <w:marTop w:val="0"/>
              <w:marBottom w:val="0"/>
              <w:divBdr>
                <w:top w:val="none" w:sz="0" w:space="0" w:color="auto"/>
                <w:left w:val="none" w:sz="0" w:space="0" w:color="auto"/>
                <w:bottom w:val="none" w:sz="0" w:space="0" w:color="auto"/>
                <w:right w:val="none" w:sz="0" w:space="0" w:color="auto"/>
              </w:divBdr>
            </w:div>
            <w:div w:id="301926682">
              <w:marLeft w:val="0"/>
              <w:marRight w:val="0"/>
              <w:marTop w:val="0"/>
              <w:marBottom w:val="0"/>
              <w:divBdr>
                <w:top w:val="none" w:sz="0" w:space="0" w:color="auto"/>
                <w:left w:val="none" w:sz="0" w:space="0" w:color="auto"/>
                <w:bottom w:val="none" w:sz="0" w:space="0" w:color="auto"/>
                <w:right w:val="none" w:sz="0" w:space="0" w:color="auto"/>
              </w:divBdr>
            </w:div>
            <w:div w:id="7115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134">
      <w:bodyDiv w:val="1"/>
      <w:marLeft w:val="0"/>
      <w:marRight w:val="0"/>
      <w:marTop w:val="0"/>
      <w:marBottom w:val="0"/>
      <w:divBdr>
        <w:top w:val="none" w:sz="0" w:space="0" w:color="auto"/>
        <w:left w:val="none" w:sz="0" w:space="0" w:color="auto"/>
        <w:bottom w:val="none" w:sz="0" w:space="0" w:color="auto"/>
        <w:right w:val="none" w:sz="0" w:space="0" w:color="auto"/>
      </w:divBdr>
    </w:div>
    <w:div w:id="239485865">
      <w:bodyDiv w:val="1"/>
      <w:marLeft w:val="0"/>
      <w:marRight w:val="0"/>
      <w:marTop w:val="0"/>
      <w:marBottom w:val="0"/>
      <w:divBdr>
        <w:top w:val="none" w:sz="0" w:space="0" w:color="auto"/>
        <w:left w:val="none" w:sz="0" w:space="0" w:color="auto"/>
        <w:bottom w:val="none" w:sz="0" w:space="0" w:color="auto"/>
        <w:right w:val="none" w:sz="0" w:space="0" w:color="auto"/>
      </w:divBdr>
      <w:divsChild>
        <w:div w:id="1482235793">
          <w:marLeft w:val="0"/>
          <w:marRight w:val="0"/>
          <w:marTop w:val="0"/>
          <w:marBottom w:val="0"/>
          <w:divBdr>
            <w:top w:val="none" w:sz="0" w:space="0" w:color="auto"/>
            <w:left w:val="none" w:sz="0" w:space="0" w:color="auto"/>
            <w:bottom w:val="none" w:sz="0" w:space="0" w:color="auto"/>
            <w:right w:val="none" w:sz="0" w:space="0" w:color="auto"/>
          </w:divBdr>
          <w:divsChild>
            <w:div w:id="964195869">
              <w:marLeft w:val="0"/>
              <w:marRight w:val="0"/>
              <w:marTop w:val="0"/>
              <w:marBottom w:val="0"/>
              <w:divBdr>
                <w:top w:val="none" w:sz="0" w:space="0" w:color="auto"/>
                <w:left w:val="none" w:sz="0" w:space="0" w:color="auto"/>
                <w:bottom w:val="none" w:sz="0" w:space="0" w:color="auto"/>
                <w:right w:val="none" w:sz="0" w:space="0" w:color="auto"/>
              </w:divBdr>
              <w:divsChild>
                <w:div w:id="1820077397">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500927">
      <w:bodyDiv w:val="1"/>
      <w:marLeft w:val="0"/>
      <w:marRight w:val="0"/>
      <w:marTop w:val="0"/>
      <w:marBottom w:val="0"/>
      <w:divBdr>
        <w:top w:val="none" w:sz="0" w:space="0" w:color="auto"/>
        <w:left w:val="none" w:sz="0" w:space="0" w:color="auto"/>
        <w:bottom w:val="none" w:sz="0" w:space="0" w:color="auto"/>
        <w:right w:val="none" w:sz="0" w:space="0" w:color="auto"/>
      </w:divBdr>
      <w:divsChild>
        <w:div w:id="25495269">
          <w:marLeft w:val="0"/>
          <w:marRight w:val="0"/>
          <w:marTop w:val="0"/>
          <w:marBottom w:val="0"/>
          <w:divBdr>
            <w:top w:val="none" w:sz="0" w:space="0" w:color="auto"/>
            <w:left w:val="none" w:sz="0" w:space="0" w:color="auto"/>
            <w:bottom w:val="none" w:sz="0" w:space="0" w:color="auto"/>
            <w:right w:val="none" w:sz="0" w:space="0" w:color="auto"/>
          </w:divBdr>
          <w:divsChild>
            <w:div w:id="1210341983">
              <w:marLeft w:val="0"/>
              <w:marRight w:val="166"/>
              <w:marTop w:val="0"/>
              <w:marBottom w:val="0"/>
              <w:divBdr>
                <w:top w:val="none" w:sz="0" w:space="0" w:color="auto"/>
                <w:left w:val="none" w:sz="0" w:space="0" w:color="auto"/>
                <w:bottom w:val="none" w:sz="0" w:space="0" w:color="auto"/>
                <w:right w:val="none" w:sz="0" w:space="0" w:color="auto"/>
              </w:divBdr>
              <w:divsChild>
                <w:div w:id="72238964">
                  <w:marLeft w:val="0"/>
                  <w:marRight w:val="0"/>
                  <w:marTop w:val="0"/>
                  <w:marBottom w:val="0"/>
                  <w:divBdr>
                    <w:top w:val="none" w:sz="0" w:space="0" w:color="auto"/>
                    <w:left w:val="none" w:sz="0" w:space="0" w:color="auto"/>
                    <w:bottom w:val="none" w:sz="0" w:space="0" w:color="auto"/>
                    <w:right w:val="none" w:sz="0" w:space="0" w:color="auto"/>
                  </w:divBdr>
                  <w:divsChild>
                    <w:div w:id="8989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323707841">
      <w:bodyDiv w:val="1"/>
      <w:marLeft w:val="0"/>
      <w:marRight w:val="0"/>
      <w:marTop w:val="0"/>
      <w:marBottom w:val="0"/>
      <w:divBdr>
        <w:top w:val="none" w:sz="0" w:space="0" w:color="auto"/>
        <w:left w:val="none" w:sz="0" w:space="0" w:color="auto"/>
        <w:bottom w:val="none" w:sz="0" w:space="0" w:color="auto"/>
        <w:right w:val="none" w:sz="0" w:space="0" w:color="auto"/>
      </w:divBdr>
      <w:divsChild>
        <w:div w:id="1010062142">
          <w:marLeft w:val="0"/>
          <w:marRight w:val="0"/>
          <w:marTop w:val="0"/>
          <w:marBottom w:val="0"/>
          <w:divBdr>
            <w:top w:val="none" w:sz="0" w:space="0" w:color="auto"/>
            <w:left w:val="none" w:sz="0" w:space="0" w:color="auto"/>
            <w:bottom w:val="none" w:sz="0" w:space="0" w:color="auto"/>
            <w:right w:val="none" w:sz="0" w:space="0" w:color="auto"/>
          </w:divBdr>
          <w:divsChild>
            <w:div w:id="1537427739">
              <w:marLeft w:val="0"/>
              <w:marRight w:val="0"/>
              <w:marTop w:val="0"/>
              <w:marBottom w:val="0"/>
              <w:divBdr>
                <w:top w:val="none" w:sz="0" w:space="0" w:color="auto"/>
                <w:left w:val="none" w:sz="0" w:space="0" w:color="auto"/>
                <w:bottom w:val="none" w:sz="0" w:space="0" w:color="auto"/>
                <w:right w:val="none" w:sz="0" w:space="0" w:color="auto"/>
              </w:divBdr>
              <w:divsChild>
                <w:div w:id="1996489347">
                  <w:marLeft w:val="0"/>
                  <w:marRight w:val="0"/>
                  <w:marTop w:val="0"/>
                  <w:marBottom w:val="0"/>
                  <w:divBdr>
                    <w:top w:val="none" w:sz="0" w:space="0" w:color="auto"/>
                    <w:left w:val="none" w:sz="0" w:space="0" w:color="auto"/>
                    <w:bottom w:val="none" w:sz="0" w:space="0" w:color="auto"/>
                    <w:right w:val="none" w:sz="0" w:space="0" w:color="auto"/>
                  </w:divBdr>
                  <w:divsChild>
                    <w:div w:id="5541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962">
      <w:bodyDiv w:val="1"/>
      <w:marLeft w:val="0"/>
      <w:marRight w:val="0"/>
      <w:marTop w:val="0"/>
      <w:marBottom w:val="0"/>
      <w:divBdr>
        <w:top w:val="none" w:sz="0" w:space="0" w:color="auto"/>
        <w:left w:val="none" w:sz="0" w:space="0" w:color="auto"/>
        <w:bottom w:val="none" w:sz="0" w:space="0" w:color="auto"/>
        <w:right w:val="none" w:sz="0" w:space="0" w:color="auto"/>
      </w:divBdr>
    </w:div>
    <w:div w:id="512913542">
      <w:bodyDiv w:val="1"/>
      <w:marLeft w:val="0"/>
      <w:marRight w:val="0"/>
      <w:marTop w:val="0"/>
      <w:marBottom w:val="0"/>
      <w:divBdr>
        <w:top w:val="none" w:sz="0" w:space="0" w:color="auto"/>
        <w:left w:val="none" w:sz="0" w:space="0" w:color="auto"/>
        <w:bottom w:val="none" w:sz="0" w:space="0" w:color="auto"/>
        <w:right w:val="none" w:sz="0" w:space="0" w:color="auto"/>
      </w:divBdr>
    </w:div>
    <w:div w:id="526794313">
      <w:bodyDiv w:val="1"/>
      <w:marLeft w:val="0"/>
      <w:marRight w:val="0"/>
      <w:marTop w:val="0"/>
      <w:marBottom w:val="0"/>
      <w:divBdr>
        <w:top w:val="none" w:sz="0" w:space="0" w:color="auto"/>
        <w:left w:val="none" w:sz="0" w:space="0" w:color="auto"/>
        <w:bottom w:val="none" w:sz="0" w:space="0" w:color="auto"/>
        <w:right w:val="none" w:sz="0" w:space="0" w:color="auto"/>
      </w:divBdr>
      <w:divsChild>
        <w:div w:id="1938051932">
          <w:marLeft w:val="0"/>
          <w:marRight w:val="0"/>
          <w:marTop w:val="0"/>
          <w:marBottom w:val="0"/>
          <w:divBdr>
            <w:top w:val="none" w:sz="0" w:space="0" w:color="auto"/>
            <w:left w:val="none" w:sz="0" w:space="0" w:color="auto"/>
            <w:bottom w:val="none" w:sz="0" w:space="0" w:color="auto"/>
            <w:right w:val="none" w:sz="0" w:space="0" w:color="auto"/>
          </w:divBdr>
          <w:divsChild>
            <w:div w:id="819232199">
              <w:marLeft w:val="0"/>
              <w:marRight w:val="0"/>
              <w:marTop w:val="0"/>
              <w:marBottom w:val="0"/>
              <w:divBdr>
                <w:top w:val="none" w:sz="0" w:space="0" w:color="auto"/>
                <w:left w:val="none" w:sz="0" w:space="0" w:color="auto"/>
                <w:bottom w:val="none" w:sz="0" w:space="0" w:color="auto"/>
                <w:right w:val="none" w:sz="0" w:space="0" w:color="auto"/>
              </w:divBdr>
              <w:divsChild>
                <w:div w:id="164323627">
                  <w:marLeft w:val="0"/>
                  <w:marRight w:val="0"/>
                  <w:marTop w:val="0"/>
                  <w:marBottom w:val="0"/>
                  <w:divBdr>
                    <w:top w:val="none" w:sz="0" w:space="0" w:color="auto"/>
                    <w:left w:val="none" w:sz="0" w:space="0" w:color="auto"/>
                    <w:bottom w:val="none" w:sz="0" w:space="0" w:color="auto"/>
                    <w:right w:val="none" w:sz="0" w:space="0" w:color="auto"/>
                  </w:divBdr>
                </w:div>
                <w:div w:id="14091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2688">
      <w:bodyDiv w:val="1"/>
      <w:marLeft w:val="0"/>
      <w:marRight w:val="0"/>
      <w:marTop w:val="0"/>
      <w:marBottom w:val="0"/>
      <w:divBdr>
        <w:top w:val="none" w:sz="0" w:space="0" w:color="auto"/>
        <w:left w:val="none" w:sz="0" w:space="0" w:color="auto"/>
        <w:bottom w:val="none" w:sz="0" w:space="0" w:color="auto"/>
        <w:right w:val="none" w:sz="0" w:space="0" w:color="auto"/>
      </w:divBdr>
    </w:div>
    <w:div w:id="618687570">
      <w:bodyDiv w:val="1"/>
      <w:marLeft w:val="0"/>
      <w:marRight w:val="0"/>
      <w:marTop w:val="0"/>
      <w:marBottom w:val="0"/>
      <w:divBdr>
        <w:top w:val="none" w:sz="0" w:space="0" w:color="auto"/>
        <w:left w:val="none" w:sz="0" w:space="0" w:color="auto"/>
        <w:bottom w:val="none" w:sz="0" w:space="0" w:color="auto"/>
        <w:right w:val="none" w:sz="0" w:space="0" w:color="auto"/>
      </w:divBdr>
    </w:div>
    <w:div w:id="662707054">
      <w:bodyDiv w:val="1"/>
      <w:marLeft w:val="0"/>
      <w:marRight w:val="0"/>
      <w:marTop w:val="0"/>
      <w:marBottom w:val="0"/>
      <w:divBdr>
        <w:top w:val="none" w:sz="0" w:space="0" w:color="auto"/>
        <w:left w:val="none" w:sz="0" w:space="0" w:color="auto"/>
        <w:bottom w:val="none" w:sz="0" w:space="0" w:color="auto"/>
        <w:right w:val="none" w:sz="0" w:space="0" w:color="auto"/>
      </w:divBdr>
      <w:divsChild>
        <w:div w:id="1143811890">
          <w:marLeft w:val="0"/>
          <w:marRight w:val="0"/>
          <w:marTop w:val="0"/>
          <w:marBottom w:val="0"/>
          <w:divBdr>
            <w:top w:val="none" w:sz="0" w:space="0" w:color="auto"/>
            <w:left w:val="none" w:sz="0" w:space="0" w:color="auto"/>
            <w:bottom w:val="none" w:sz="0" w:space="0" w:color="auto"/>
            <w:right w:val="none" w:sz="0" w:space="0" w:color="auto"/>
          </w:divBdr>
          <w:divsChild>
            <w:div w:id="1555502824">
              <w:marLeft w:val="0"/>
              <w:marRight w:val="0"/>
              <w:marTop w:val="0"/>
              <w:marBottom w:val="0"/>
              <w:divBdr>
                <w:top w:val="none" w:sz="0" w:space="0" w:color="auto"/>
                <w:left w:val="none" w:sz="0" w:space="0" w:color="auto"/>
                <w:bottom w:val="none" w:sz="0" w:space="0" w:color="auto"/>
                <w:right w:val="none" w:sz="0" w:space="0" w:color="auto"/>
              </w:divBdr>
              <w:divsChild>
                <w:div w:id="277563373">
                  <w:marLeft w:val="0"/>
                  <w:marRight w:val="0"/>
                  <w:marTop w:val="0"/>
                  <w:marBottom w:val="0"/>
                  <w:divBdr>
                    <w:top w:val="none" w:sz="0" w:space="0" w:color="auto"/>
                    <w:left w:val="none" w:sz="0" w:space="0" w:color="auto"/>
                    <w:bottom w:val="none" w:sz="0" w:space="0" w:color="auto"/>
                    <w:right w:val="none" w:sz="0" w:space="0" w:color="auto"/>
                  </w:divBdr>
                  <w:divsChild>
                    <w:div w:id="1575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51541">
      <w:bodyDiv w:val="1"/>
      <w:marLeft w:val="0"/>
      <w:marRight w:val="0"/>
      <w:marTop w:val="0"/>
      <w:marBottom w:val="0"/>
      <w:divBdr>
        <w:top w:val="none" w:sz="0" w:space="0" w:color="auto"/>
        <w:left w:val="none" w:sz="0" w:space="0" w:color="auto"/>
        <w:bottom w:val="none" w:sz="0" w:space="0" w:color="auto"/>
        <w:right w:val="none" w:sz="0" w:space="0" w:color="auto"/>
      </w:divBdr>
    </w:div>
    <w:div w:id="703557572">
      <w:bodyDiv w:val="1"/>
      <w:marLeft w:val="0"/>
      <w:marRight w:val="0"/>
      <w:marTop w:val="0"/>
      <w:marBottom w:val="0"/>
      <w:divBdr>
        <w:top w:val="none" w:sz="0" w:space="0" w:color="auto"/>
        <w:left w:val="none" w:sz="0" w:space="0" w:color="auto"/>
        <w:bottom w:val="none" w:sz="0" w:space="0" w:color="auto"/>
        <w:right w:val="none" w:sz="0" w:space="0" w:color="auto"/>
      </w:divBdr>
    </w:div>
    <w:div w:id="836457674">
      <w:bodyDiv w:val="1"/>
      <w:marLeft w:val="0"/>
      <w:marRight w:val="0"/>
      <w:marTop w:val="0"/>
      <w:marBottom w:val="0"/>
      <w:divBdr>
        <w:top w:val="none" w:sz="0" w:space="0" w:color="auto"/>
        <w:left w:val="none" w:sz="0" w:space="0" w:color="auto"/>
        <w:bottom w:val="none" w:sz="0" w:space="0" w:color="auto"/>
        <w:right w:val="none" w:sz="0" w:space="0" w:color="auto"/>
      </w:divBdr>
      <w:divsChild>
        <w:div w:id="1706641104">
          <w:marLeft w:val="0"/>
          <w:marRight w:val="0"/>
          <w:marTop w:val="0"/>
          <w:marBottom w:val="0"/>
          <w:divBdr>
            <w:top w:val="none" w:sz="0" w:space="0" w:color="auto"/>
            <w:left w:val="none" w:sz="0" w:space="0" w:color="auto"/>
            <w:bottom w:val="none" w:sz="0" w:space="0" w:color="auto"/>
            <w:right w:val="none" w:sz="0" w:space="0" w:color="auto"/>
          </w:divBdr>
          <w:divsChild>
            <w:div w:id="1712730815">
              <w:marLeft w:val="0"/>
              <w:marRight w:val="0"/>
              <w:marTop w:val="0"/>
              <w:marBottom w:val="0"/>
              <w:divBdr>
                <w:top w:val="none" w:sz="0" w:space="0" w:color="auto"/>
                <w:left w:val="none" w:sz="0" w:space="0" w:color="auto"/>
                <w:bottom w:val="none" w:sz="0" w:space="0" w:color="auto"/>
                <w:right w:val="none" w:sz="0" w:space="0" w:color="auto"/>
              </w:divBdr>
            </w:div>
            <w:div w:id="1893299601">
              <w:marLeft w:val="0"/>
              <w:marRight w:val="0"/>
              <w:marTop w:val="0"/>
              <w:marBottom w:val="0"/>
              <w:divBdr>
                <w:top w:val="none" w:sz="0" w:space="0" w:color="auto"/>
                <w:left w:val="none" w:sz="0" w:space="0" w:color="auto"/>
                <w:bottom w:val="none" w:sz="0" w:space="0" w:color="auto"/>
                <w:right w:val="none" w:sz="0" w:space="0" w:color="auto"/>
              </w:divBdr>
            </w:div>
            <w:div w:id="19732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0451">
      <w:bodyDiv w:val="1"/>
      <w:marLeft w:val="0"/>
      <w:marRight w:val="0"/>
      <w:marTop w:val="0"/>
      <w:marBottom w:val="0"/>
      <w:divBdr>
        <w:top w:val="none" w:sz="0" w:space="0" w:color="auto"/>
        <w:left w:val="none" w:sz="0" w:space="0" w:color="auto"/>
        <w:bottom w:val="none" w:sz="0" w:space="0" w:color="auto"/>
        <w:right w:val="none" w:sz="0" w:space="0" w:color="auto"/>
      </w:divBdr>
      <w:divsChild>
        <w:div w:id="1271859882">
          <w:marLeft w:val="0"/>
          <w:marRight w:val="0"/>
          <w:marTop w:val="0"/>
          <w:marBottom w:val="0"/>
          <w:divBdr>
            <w:top w:val="none" w:sz="0" w:space="0" w:color="auto"/>
            <w:left w:val="none" w:sz="0" w:space="0" w:color="auto"/>
            <w:bottom w:val="none" w:sz="0" w:space="0" w:color="auto"/>
            <w:right w:val="none" w:sz="0" w:space="0" w:color="auto"/>
          </w:divBdr>
          <w:divsChild>
            <w:div w:id="83959900">
              <w:marLeft w:val="0"/>
              <w:marRight w:val="0"/>
              <w:marTop w:val="0"/>
              <w:marBottom w:val="0"/>
              <w:divBdr>
                <w:top w:val="none" w:sz="0" w:space="0" w:color="auto"/>
                <w:left w:val="none" w:sz="0" w:space="0" w:color="auto"/>
                <w:bottom w:val="none" w:sz="0" w:space="0" w:color="auto"/>
                <w:right w:val="none" w:sz="0" w:space="0" w:color="auto"/>
              </w:divBdr>
              <w:divsChild>
                <w:div w:id="2049064351">
                  <w:marLeft w:val="0"/>
                  <w:marRight w:val="0"/>
                  <w:marTop w:val="0"/>
                  <w:marBottom w:val="0"/>
                  <w:divBdr>
                    <w:top w:val="none" w:sz="0" w:space="0" w:color="auto"/>
                    <w:left w:val="none" w:sz="0" w:space="0" w:color="auto"/>
                    <w:bottom w:val="none" w:sz="0" w:space="0" w:color="auto"/>
                    <w:right w:val="none" w:sz="0" w:space="0" w:color="auto"/>
                  </w:divBdr>
                </w:div>
                <w:div w:id="387531611">
                  <w:marLeft w:val="0"/>
                  <w:marRight w:val="0"/>
                  <w:marTop w:val="0"/>
                  <w:marBottom w:val="0"/>
                  <w:divBdr>
                    <w:top w:val="none" w:sz="0" w:space="0" w:color="auto"/>
                    <w:left w:val="none" w:sz="0" w:space="0" w:color="auto"/>
                    <w:bottom w:val="none" w:sz="0" w:space="0" w:color="auto"/>
                    <w:right w:val="none" w:sz="0" w:space="0" w:color="auto"/>
                  </w:divBdr>
                </w:div>
              </w:divsChild>
            </w:div>
            <w:div w:id="2070686913">
              <w:marLeft w:val="0"/>
              <w:marRight w:val="0"/>
              <w:marTop w:val="0"/>
              <w:marBottom w:val="0"/>
              <w:divBdr>
                <w:top w:val="none" w:sz="0" w:space="0" w:color="auto"/>
                <w:left w:val="none" w:sz="0" w:space="0" w:color="auto"/>
                <w:bottom w:val="none" w:sz="0" w:space="0" w:color="auto"/>
                <w:right w:val="none" w:sz="0" w:space="0" w:color="auto"/>
              </w:divBdr>
            </w:div>
            <w:div w:id="1993558700">
              <w:marLeft w:val="0"/>
              <w:marRight w:val="0"/>
              <w:marTop w:val="0"/>
              <w:marBottom w:val="0"/>
              <w:divBdr>
                <w:top w:val="none" w:sz="0" w:space="0" w:color="auto"/>
                <w:left w:val="none" w:sz="0" w:space="0" w:color="auto"/>
                <w:bottom w:val="none" w:sz="0" w:space="0" w:color="auto"/>
                <w:right w:val="none" w:sz="0" w:space="0" w:color="auto"/>
              </w:divBdr>
            </w:div>
            <w:div w:id="9650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070">
      <w:bodyDiv w:val="1"/>
      <w:marLeft w:val="0"/>
      <w:marRight w:val="0"/>
      <w:marTop w:val="0"/>
      <w:marBottom w:val="0"/>
      <w:divBdr>
        <w:top w:val="none" w:sz="0" w:space="0" w:color="auto"/>
        <w:left w:val="none" w:sz="0" w:space="0" w:color="auto"/>
        <w:bottom w:val="none" w:sz="0" w:space="0" w:color="auto"/>
        <w:right w:val="none" w:sz="0" w:space="0" w:color="auto"/>
      </w:divBdr>
    </w:div>
    <w:div w:id="1042753612">
      <w:bodyDiv w:val="1"/>
      <w:marLeft w:val="0"/>
      <w:marRight w:val="0"/>
      <w:marTop w:val="0"/>
      <w:marBottom w:val="0"/>
      <w:divBdr>
        <w:top w:val="none" w:sz="0" w:space="0" w:color="auto"/>
        <w:left w:val="none" w:sz="0" w:space="0" w:color="auto"/>
        <w:bottom w:val="none" w:sz="0" w:space="0" w:color="auto"/>
        <w:right w:val="none" w:sz="0" w:space="0" w:color="auto"/>
      </w:divBdr>
      <w:divsChild>
        <w:div w:id="1185359449">
          <w:marLeft w:val="0"/>
          <w:marRight w:val="0"/>
          <w:marTop w:val="0"/>
          <w:marBottom w:val="0"/>
          <w:divBdr>
            <w:top w:val="none" w:sz="0" w:space="0" w:color="auto"/>
            <w:left w:val="none" w:sz="0" w:space="0" w:color="auto"/>
            <w:bottom w:val="none" w:sz="0" w:space="0" w:color="auto"/>
            <w:right w:val="none" w:sz="0" w:space="0" w:color="auto"/>
          </w:divBdr>
          <w:divsChild>
            <w:div w:id="1022052097">
              <w:marLeft w:val="0"/>
              <w:marRight w:val="0"/>
              <w:marTop w:val="0"/>
              <w:marBottom w:val="0"/>
              <w:divBdr>
                <w:top w:val="none" w:sz="0" w:space="0" w:color="auto"/>
                <w:left w:val="none" w:sz="0" w:space="0" w:color="auto"/>
                <w:bottom w:val="none" w:sz="0" w:space="0" w:color="auto"/>
                <w:right w:val="none" w:sz="0" w:space="0" w:color="auto"/>
              </w:divBdr>
              <w:divsChild>
                <w:div w:id="495658816">
                  <w:marLeft w:val="0"/>
                  <w:marRight w:val="0"/>
                  <w:marTop w:val="0"/>
                  <w:marBottom w:val="0"/>
                  <w:divBdr>
                    <w:top w:val="none" w:sz="0" w:space="0" w:color="auto"/>
                    <w:left w:val="none" w:sz="0" w:space="0" w:color="auto"/>
                    <w:bottom w:val="none" w:sz="0" w:space="0" w:color="auto"/>
                    <w:right w:val="none" w:sz="0" w:space="0" w:color="auto"/>
                  </w:divBdr>
                </w:div>
                <w:div w:id="1586499853">
                  <w:marLeft w:val="0"/>
                  <w:marRight w:val="0"/>
                  <w:marTop w:val="0"/>
                  <w:marBottom w:val="0"/>
                  <w:divBdr>
                    <w:top w:val="none" w:sz="0" w:space="0" w:color="auto"/>
                    <w:left w:val="none" w:sz="0" w:space="0" w:color="auto"/>
                    <w:bottom w:val="none" w:sz="0" w:space="0" w:color="auto"/>
                    <w:right w:val="none" w:sz="0" w:space="0" w:color="auto"/>
                  </w:divBdr>
                </w:div>
              </w:divsChild>
            </w:div>
            <w:div w:id="20922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1316">
      <w:bodyDiv w:val="1"/>
      <w:marLeft w:val="0"/>
      <w:marRight w:val="0"/>
      <w:marTop w:val="0"/>
      <w:marBottom w:val="0"/>
      <w:divBdr>
        <w:top w:val="none" w:sz="0" w:space="0" w:color="auto"/>
        <w:left w:val="none" w:sz="0" w:space="0" w:color="auto"/>
        <w:bottom w:val="none" w:sz="0" w:space="0" w:color="auto"/>
        <w:right w:val="none" w:sz="0" w:space="0" w:color="auto"/>
      </w:divBdr>
    </w:div>
    <w:div w:id="1074357436">
      <w:bodyDiv w:val="1"/>
      <w:marLeft w:val="0"/>
      <w:marRight w:val="0"/>
      <w:marTop w:val="0"/>
      <w:marBottom w:val="0"/>
      <w:divBdr>
        <w:top w:val="none" w:sz="0" w:space="0" w:color="auto"/>
        <w:left w:val="none" w:sz="0" w:space="0" w:color="auto"/>
        <w:bottom w:val="none" w:sz="0" w:space="0" w:color="auto"/>
        <w:right w:val="none" w:sz="0" w:space="0" w:color="auto"/>
      </w:divBdr>
      <w:divsChild>
        <w:div w:id="268003660">
          <w:marLeft w:val="0"/>
          <w:marRight w:val="0"/>
          <w:marTop w:val="0"/>
          <w:marBottom w:val="0"/>
          <w:divBdr>
            <w:top w:val="none" w:sz="0" w:space="0" w:color="auto"/>
            <w:left w:val="none" w:sz="0" w:space="0" w:color="auto"/>
            <w:bottom w:val="none" w:sz="0" w:space="0" w:color="auto"/>
            <w:right w:val="none" w:sz="0" w:space="0" w:color="auto"/>
          </w:divBdr>
          <w:divsChild>
            <w:div w:id="1925146198">
              <w:marLeft w:val="0"/>
              <w:marRight w:val="0"/>
              <w:marTop w:val="0"/>
              <w:marBottom w:val="0"/>
              <w:divBdr>
                <w:top w:val="none" w:sz="0" w:space="0" w:color="auto"/>
                <w:left w:val="none" w:sz="0" w:space="0" w:color="auto"/>
                <w:bottom w:val="none" w:sz="0" w:space="0" w:color="auto"/>
                <w:right w:val="none" w:sz="0" w:space="0" w:color="auto"/>
              </w:divBdr>
              <w:divsChild>
                <w:div w:id="262999534">
                  <w:marLeft w:val="150"/>
                  <w:marRight w:val="0"/>
                  <w:marTop w:val="0"/>
                  <w:marBottom w:val="0"/>
                  <w:divBdr>
                    <w:top w:val="none" w:sz="0" w:space="0" w:color="auto"/>
                    <w:left w:val="none" w:sz="0" w:space="0" w:color="auto"/>
                    <w:bottom w:val="none" w:sz="0" w:space="0" w:color="auto"/>
                    <w:right w:val="none" w:sz="0" w:space="0" w:color="auto"/>
                  </w:divBdr>
                  <w:divsChild>
                    <w:div w:id="1400057232">
                      <w:marLeft w:val="0"/>
                      <w:marRight w:val="0"/>
                      <w:marTop w:val="150"/>
                      <w:marBottom w:val="0"/>
                      <w:divBdr>
                        <w:top w:val="none" w:sz="0" w:space="0" w:color="auto"/>
                        <w:left w:val="none" w:sz="0" w:space="0" w:color="auto"/>
                        <w:bottom w:val="none" w:sz="0" w:space="0" w:color="auto"/>
                        <w:right w:val="none" w:sz="0" w:space="0" w:color="auto"/>
                      </w:divBdr>
                      <w:divsChild>
                        <w:div w:id="1520508735">
                          <w:marLeft w:val="0"/>
                          <w:marRight w:val="0"/>
                          <w:marTop w:val="0"/>
                          <w:marBottom w:val="0"/>
                          <w:divBdr>
                            <w:top w:val="none" w:sz="0" w:space="0" w:color="auto"/>
                            <w:left w:val="single" w:sz="6" w:space="0" w:color="999999"/>
                            <w:bottom w:val="none" w:sz="0" w:space="0" w:color="auto"/>
                            <w:right w:val="single" w:sz="6" w:space="0" w:color="999999"/>
                          </w:divBdr>
                          <w:divsChild>
                            <w:div w:id="1995134705">
                              <w:marLeft w:val="0"/>
                              <w:marRight w:val="0"/>
                              <w:marTop w:val="0"/>
                              <w:marBottom w:val="0"/>
                              <w:divBdr>
                                <w:top w:val="none" w:sz="0" w:space="0" w:color="auto"/>
                                <w:left w:val="none" w:sz="0" w:space="0" w:color="auto"/>
                                <w:bottom w:val="none" w:sz="0" w:space="0" w:color="auto"/>
                                <w:right w:val="none" w:sz="0" w:space="0" w:color="auto"/>
                              </w:divBdr>
                            </w:div>
                            <w:div w:id="1942950000">
                              <w:marLeft w:val="0"/>
                              <w:marRight w:val="0"/>
                              <w:marTop w:val="0"/>
                              <w:marBottom w:val="0"/>
                              <w:divBdr>
                                <w:top w:val="none" w:sz="0" w:space="0" w:color="auto"/>
                                <w:left w:val="none" w:sz="0" w:space="0" w:color="auto"/>
                                <w:bottom w:val="none" w:sz="0" w:space="0" w:color="auto"/>
                                <w:right w:val="none" w:sz="0" w:space="0" w:color="auto"/>
                              </w:divBdr>
                            </w:div>
                            <w:div w:id="447435378">
                              <w:marLeft w:val="0"/>
                              <w:marRight w:val="0"/>
                              <w:marTop w:val="0"/>
                              <w:marBottom w:val="0"/>
                              <w:divBdr>
                                <w:top w:val="none" w:sz="0" w:space="0" w:color="auto"/>
                                <w:left w:val="none" w:sz="0" w:space="0" w:color="auto"/>
                                <w:bottom w:val="none" w:sz="0" w:space="0" w:color="auto"/>
                                <w:right w:val="none" w:sz="0" w:space="0" w:color="auto"/>
                              </w:divBdr>
                            </w:div>
                            <w:div w:id="1477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77387">
      <w:bodyDiv w:val="1"/>
      <w:marLeft w:val="0"/>
      <w:marRight w:val="0"/>
      <w:marTop w:val="0"/>
      <w:marBottom w:val="0"/>
      <w:divBdr>
        <w:top w:val="none" w:sz="0" w:space="0" w:color="auto"/>
        <w:left w:val="none" w:sz="0" w:space="0" w:color="auto"/>
        <w:bottom w:val="none" w:sz="0" w:space="0" w:color="auto"/>
        <w:right w:val="none" w:sz="0" w:space="0" w:color="auto"/>
      </w:divBdr>
    </w:div>
    <w:div w:id="1132601752">
      <w:bodyDiv w:val="1"/>
      <w:marLeft w:val="0"/>
      <w:marRight w:val="0"/>
      <w:marTop w:val="0"/>
      <w:marBottom w:val="0"/>
      <w:divBdr>
        <w:top w:val="none" w:sz="0" w:space="0" w:color="auto"/>
        <w:left w:val="none" w:sz="0" w:space="0" w:color="auto"/>
        <w:bottom w:val="none" w:sz="0" w:space="0" w:color="auto"/>
        <w:right w:val="none" w:sz="0" w:space="0" w:color="auto"/>
      </w:divBdr>
    </w:div>
    <w:div w:id="1236281326">
      <w:bodyDiv w:val="1"/>
      <w:marLeft w:val="0"/>
      <w:marRight w:val="0"/>
      <w:marTop w:val="0"/>
      <w:marBottom w:val="0"/>
      <w:divBdr>
        <w:top w:val="none" w:sz="0" w:space="0" w:color="auto"/>
        <w:left w:val="none" w:sz="0" w:space="0" w:color="auto"/>
        <w:bottom w:val="none" w:sz="0" w:space="0" w:color="auto"/>
        <w:right w:val="none" w:sz="0" w:space="0" w:color="auto"/>
      </w:divBdr>
    </w:div>
    <w:div w:id="1273978857">
      <w:bodyDiv w:val="1"/>
      <w:marLeft w:val="0"/>
      <w:marRight w:val="0"/>
      <w:marTop w:val="0"/>
      <w:marBottom w:val="0"/>
      <w:divBdr>
        <w:top w:val="none" w:sz="0" w:space="0" w:color="auto"/>
        <w:left w:val="none" w:sz="0" w:space="0" w:color="auto"/>
        <w:bottom w:val="none" w:sz="0" w:space="0" w:color="auto"/>
        <w:right w:val="none" w:sz="0" w:space="0" w:color="auto"/>
      </w:divBdr>
      <w:divsChild>
        <w:div w:id="1242330442">
          <w:marLeft w:val="0"/>
          <w:marRight w:val="0"/>
          <w:marTop w:val="0"/>
          <w:marBottom w:val="0"/>
          <w:divBdr>
            <w:top w:val="none" w:sz="0" w:space="0" w:color="auto"/>
            <w:left w:val="none" w:sz="0" w:space="0" w:color="auto"/>
            <w:bottom w:val="none" w:sz="0" w:space="0" w:color="auto"/>
            <w:right w:val="none" w:sz="0" w:space="0" w:color="auto"/>
          </w:divBdr>
          <w:divsChild>
            <w:div w:id="1001007622">
              <w:marLeft w:val="0"/>
              <w:marRight w:val="0"/>
              <w:marTop w:val="0"/>
              <w:marBottom w:val="0"/>
              <w:divBdr>
                <w:top w:val="none" w:sz="0" w:space="0" w:color="auto"/>
                <w:left w:val="none" w:sz="0" w:space="0" w:color="auto"/>
                <w:bottom w:val="none" w:sz="0" w:space="0" w:color="auto"/>
                <w:right w:val="none" w:sz="0" w:space="0" w:color="auto"/>
              </w:divBdr>
              <w:divsChild>
                <w:div w:id="873467556">
                  <w:marLeft w:val="0"/>
                  <w:marRight w:val="0"/>
                  <w:marTop w:val="0"/>
                  <w:marBottom w:val="0"/>
                  <w:divBdr>
                    <w:top w:val="none" w:sz="0" w:space="0" w:color="auto"/>
                    <w:left w:val="none" w:sz="0" w:space="0" w:color="auto"/>
                    <w:bottom w:val="none" w:sz="0" w:space="0" w:color="auto"/>
                    <w:right w:val="none" w:sz="0" w:space="0" w:color="auto"/>
                  </w:divBdr>
                  <w:divsChild>
                    <w:div w:id="147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17463">
      <w:bodyDiv w:val="1"/>
      <w:marLeft w:val="0"/>
      <w:marRight w:val="0"/>
      <w:marTop w:val="0"/>
      <w:marBottom w:val="0"/>
      <w:divBdr>
        <w:top w:val="none" w:sz="0" w:space="0" w:color="auto"/>
        <w:left w:val="none" w:sz="0" w:space="0" w:color="auto"/>
        <w:bottom w:val="none" w:sz="0" w:space="0" w:color="auto"/>
        <w:right w:val="none" w:sz="0" w:space="0" w:color="auto"/>
      </w:divBdr>
      <w:divsChild>
        <w:div w:id="123931461">
          <w:marLeft w:val="0"/>
          <w:marRight w:val="0"/>
          <w:marTop w:val="0"/>
          <w:marBottom w:val="0"/>
          <w:divBdr>
            <w:top w:val="none" w:sz="0" w:space="0" w:color="auto"/>
            <w:left w:val="none" w:sz="0" w:space="0" w:color="auto"/>
            <w:bottom w:val="none" w:sz="0" w:space="0" w:color="auto"/>
            <w:right w:val="none" w:sz="0" w:space="0" w:color="auto"/>
          </w:divBdr>
          <w:divsChild>
            <w:div w:id="1379279948">
              <w:marLeft w:val="0"/>
              <w:marRight w:val="0"/>
              <w:marTop w:val="0"/>
              <w:marBottom w:val="0"/>
              <w:divBdr>
                <w:top w:val="none" w:sz="0" w:space="0" w:color="auto"/>
                <w:left w:val="none" w:sz="0" w:space="0" w:color="auto"/>
                <w:bottom w:val="none" w:sz="0" w:space="0" w:color="auto"/>
                <w:right w:val="none" w:sz="0" w:space="0" w:color="auto"/>
              </w:divBdr>
              <w:divsChild>
                <w:div w:id="279918164">
                  <w:marLeft w:val="0"/>
                  <w:marRight w:val="0"/>
                  <w:marTop w:val="0"/>
                  <w:marBottom w:val="0"/>
                  <w:divBdr>
                    <w:top w:val="none" w:sz="0" w:space="0" w:color="auto"/>
                    <w:left w:val="none" w:sz="0" w:space="0" w:color="auto"/>
                    <w:bottom w:val="none" w:sz="0" w:space="0" w:color="auto"/>
                    <w:right w:val="none" w:sz="0" w:space="0" w:color="auto"/>
                  </w:divBdr>
                  <w:divsChild>
                    <w:div w:id="6603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82078">
      <w:bodyDiv w:val="1"/>
      <w:marLeft w:val="0"/>
      <w:marRight w:val="0"/>
      <w:marTop w:val="0"/>
      <w:marBottom w:val="0"/>
      <w:divBdr>
        <w:top w:val="none" w:sz="0" w:space="0" w:color="auto"/>
        <w:left w:val="none" w:sz="0" w:space="0" w:color="auto"/>
        <w:bottom w:val="none" w:sz="0" w:space="0" w:color="auto"/>
        <w:right w:val="none" w:sz="0" w:space="0" w:color="auto"/>
      </w:divBdr>
    </w:div>
    <w:div w:id="1463227753">
      <w:bodyDiv w:val="1"/>
      <w:marLeft w:val="0"/>
      <w:marRight w:val="0"/>
      <w:marTop w:val="0"/>
      <w:marBottom w:val="0"/>
      <w:divBdr>
        <w:top w:val="none" w:sz="0" w:space="0" w:color="auto"/>
        <w:left w:val="none" w:sz="0" w:space="0" w:color="auto"/>
        <w:bottom w:val="none" w:sz="0" w:space="0" w:color="auto"/>
        <w:right w:val="none" w:sz="0" w:space="0" w:color="auto"/>
      </w:divBdr>
    </w:div>
    <w:div w:id="1516386095">
      <w:bodyDiv w:val="1"/>
      <w:marLeft w:val="0"/>
      <w:marRight w:val="0"/>
      <w:marTop w:val="0"/>
      <w:marBottom w:val="0"/>
      <w:divBdr>
        <w:top w:val="none" w:sz="0" w:space="0" w:color="auto"/>
        <w:left w:val="none" w:sz="0" w:space="0" w:color="auto"/>
        <w:bottom w:val="none" w:sz="0" w:space="0" w:color="auto"/>
        <w:right w:val="none" w:sz="0" w:space="0" w:color="auto"/>
      </w:divBdr>
      <w:divsChild>
        <w:div w:id="1614171367">
          <w:marLeft w:val="0"/>
          <w:marRight w:val="0"/>
          <w:marTop w:val="0"/>
          <w:marBottom w:val="0"/>
          <w:divBdr>
            <w:top w:val="none" w:sz="0" w:space="0" w:color="auto"/>
            <w:left w:val="none" w:sz="0" w:space="0" w:color="auto"/>
            <w:bottom w:val="none" w:sz="0" w:space="0" w:color="auto"/>
            <w:right w:val="none" w:sz="0" w:space="0" w:color="auto"/>
          </w:divBdr>
          <w:divsChild>
            <w:div w:id="282853799">
              <w:marLeft w:val="0"/>
              <w:marRight w:val="0"/>
              <w:marTop w:val="0"/>
              <w:marBottom w:val="0"/>
              <w:divBdr>
                <w:top w:val="none" w:sz="0" w:space="0" w:color="auto"/>
                <w:left w:val="none" w:sz="0" w:space="0" w:color="auto"/>
                <w:bottom w:val="none" w:sz="0" w:space="0" w:color="auto"/>
                <w:right w:val="none" w:sz="0" w:space="0" w:color="auto"/>
              </w:divBdr>
              <w:divsChild>
                <w:div w:id="350110758">
                  <w:marLeft w:val="0"/>
                  <w:marRight w:val="0"/>
                  <w:marTop w:val="0"/>
                  <w:marBottom w:val="0"/>
                  <w:divBdr>
                    <w:top w:val="none" w:sz="0" w:space="0" w:color="auto"/>
                    <w:left w:val="none" w:sz="0" w:space="0" w:color="auto"/>
                    <w:bottom w:val="none" w:sz="0" w:space="0" w:color="auto"/>
                    <w:right w:val="none" w:sz="0" w:space="0" w:color="auto"/>
                  </w:divBdr>
                  <w:divsChild>
                    <w:div w:id="10350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3165">
      <w:bodyDiv w:val="1"/>
      <w:marLeft w:val="0"/>
      <w:marRight w:val="0"/>
      <w:marTop w:val="0"/>
      <w:marBottom w:val="0"/>
      <w:divBdr>
        <w:top w:val="none" w:sz="0" w:space="0" w:color="auto"/>
        <w:left w:val="none" w:sz="0" w:space="0" w:color="auto"/>
        <w:bottom w:val="none" w:sz="0" w:space="0" w:color="auto"/>
        <w:right w:val="none" w:sz="0" w:space="0" w:color="auto"/>
      </w:divBdr>
    </w:div>
    <w:div w:id="1636791349">
      <w:bodyDiv w:val="1"/>
      <w:marLeft w:val="0"/>
      <w:marRight w:val="0"/>
      <w:marTop w:val="0"/>
      <w:marBottom w:val="0"/>
      <w:divBdr>
        <w:top w:val="none" w:sz="0" w:space="0" w:color="auto"/>
        <w:left w:val="none" w:sz="0" w:space="0" w:color="auto"/>
        <w:bottom w:val="none" w:sz="0" w:space="0" w:color="auto"/>
        <w:right w:val="none" w:sz="0" w:space="0" w:color="auto"/>
      </w:divBdr>
    </w:div>
    <w:div w:id="1652244973">
      <w:bodyDiv w:val="1"/>
      <w:marLeft w:val="0"/>
      <w:marRight w:val="0"/>
      <w:marTop w:val="0"/>
      <w:marBottom w:val="0"/>
      <w:divBdr>
        <w:top w:val="none" w:sz="0" w:space="0" w:color="auto"/>
        <w:left w:val="none" w:sz="0" w:space="0" w:color="auto"/>
        <w:bottom w:val="none" w:sz="0" w:space="0" w:color="auto"/>
        <w:right w:val="none" w:sz="0" w:space="0" w:color="auto"/>
      </w:divBdr>
    </w:div>
    <w:div w:id="1753818104">
      <w:bodyDiv w:val="1"/>
      <w:marLeft w:val="0"/>
      <w:marRight w:val="0"/>
      <w:marTop w:val="0"/>
      <w:marBottom w:val="0"/>
      <w:divBdr>
        <w:top w:val="none" w:sz="0" w:space="0" w:color="auto"/>
        <w:left w:val="none" w:sz="0" w:space="0" w:color="auto"/>
        <w:bottom w:val="none" w:sz="0" w:space="0" w:color="auto"/>
        <w:right w:val="none" w:sz="0" w:space="0" w:color="auto"/>
      </w:divBdr>
      <w:divsChild>
        <w:div w:id="2098209387">
          <w:marLeft w:val="0"/>
          <w:marRight w:val="0"/>
          <w:marTop w:val="0"/>
          <w:marBottom w:val="0"/>
          <w:divBdr>
            <w:top w:val="none" w:sz="0" w:space="0" w:color="auto"/>
            <w:left w:val="none" w:sz="0" w:space="0" w:color="auto"/>
            <w:bottom w:val="none" w:sz="0" w:space="0" w:color="auto"/>
            <w:right w:val="none" w:sz="0" w:space="0" w:color="auto"/>
          </w:divBdr>
          <w:divsChild>
            <w:div w:id="1800759689">
              <w:marLeft w:val="0"/>
              <w:marRight w:val="0"/>
              <w:marTop w:val="0"/>
              <w:marBottom w:val="0"/>
              <w:divBdr>
                <w:top w:val="none" w:sz="0" w:space="0" w:color="auto"/>
                <w:left w:val="none" w:sz="0" w:space="0" w:color="auto"/>
                <w:bottom w:val="none" w:sz="0" w:space="0" w:color="auto"/>
                <w:right w:val="none" w:sz="0" w:space="0" w:color="auto"/>
              </w:divBdr>
            </w:div>
            <w:div w:id="1870945734">
              <w:marLeft w:val="0"/>
              <w:marRight w:val="0"/>
              <w:marTop w:val="0"/>
              <w:marBottom w:val="0"/>
              <w:divBdr>
                <w:top w:val="none" w:sz="0" w:space="0" w:color="auto"/>
                <w:left w:val="none" w:sz="0" w:space="0" w:color="auto"/>
                <w:bottom w:val="none" w:sz="0" w:space="0" w:color="auto"/>
                <w:right w:val="none" w:sz="0" w:space="0" w:color="auto"/>
              </w:divBdr>
              <w:divsChild>
                <w:div w:id="1506481839">
                  <w:marLeft w:val="0"/>
                  <w:marRight w:val="0"/>
                  <w:marTop w:val="0"/>
                  <w:marBottom w:val="0"/>
                  <w:divBdr>
                    <w:top w:val="none" w:sz="0" w:space="0" w:color="auto"/>
                    <w:left w:val="none" w:sz="0" w:space="0" w:color="auto"/>
                    <w:bottom w:val="none" w:sz="0" w:space="0" w:color="auto"/>
                    <w:right w:val="none" w:sz="0" w:space="0" w:color="auto"/>
                  </w:divBdr>
                </w:div>
                <w:div w:id="1488549335">
                  <w:marLeft w:val="0"/>
                  <w:marRight w:val="0"/>
                  <w:marTop w:val="0"/>
                  <w:marBottom w:val="0"/>
                  <w:divBdr>
                    <w:top w:val="none" w:sz="0" w:space="0" w:color="auto"/>
                    <w:left w:val="none" w:sz="0" w:space="0" w:color="auto"/>
                    <w:bottom w:val="none" w:sz="0" w:space="0" w:color="auto"/>
                    <w:right w:val="none" w:sz="0" w:space="0" w:color="auto"/>
                  </w:divBdr>
                </w:div>
              </w:divsChild>
            </w:div>
            <w:div w:id="2376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7889">
      <w:bodyDiv w:val="1"/>
      <w:marLeft w:val="0"/>
      <w:marRight w:val="0"/>
      <w:marTop w:val="0"/>
      <w:marBottom w:val="0"/>
      <w:divBdr>
        <w:top w:val="none" w:sz="0" w:space="0" w:color="auto"/>
        <w:left w:val="none" w:sz="0" w:space="0" w:color="auto"/>
        <w:bottom w:val="none" w:sz="0" w:space="0" w:color="auto"/>
        <w:right w:val="none" w:sz="0" w:space="0" w:color="auto"/>
      </w:divBdr>
    </w:div>
    <w:div w:id="1998143706">
      <w:bodyDiv w:val="1"/>
      <w:marLeft w:val="0"/>
      <w:marRight w:val="0"/>
      <w:marTop w:val="0"/>
      <w:marBottom w:val="0"/>
      <w:divBdr>
        <w:top w:val="none" w:sz="0" w:space="0" w:color="auto"/>
        <w:left w:val="none" w:sz="0" w:space="0" w:color="auto"/>
        <w:bottom w:val="none" w:sz="0" w:space="0" w:color="auto"/>
        <w:right w:val="none" w:sz="0" w:space="0" w:color="auto"/>
      </w:divBdr>
    </w:div>
    <w:div w:id="2044287591">
      <w:bodyDiv w:val="1"/>
      <w:marLeft w:val="0"/>
      <w:marRight w:val="0"/>
      <w:marTop w:val="0"/>
      <w:marBottom w:val="0"/>
      <w:divBdr>
        <w:top w:val="none" w:sz="0" w:space="0" w:color="auto"/>
        <w:left w:val="none" w:sz="0" w:space="0" w:color="auto"/>
        <w:bottom w:val="none" w:sz="0" w:space="0" w:color="auto"/>
        <w:right w:val="none" w:sz="0" w:space="0" w:color="auto"/>
      </w:divBdr>
    </w:div>
    <w:div w:id="2052460934">
      <w:bodyDiv w:val="1"/>
      <w:marLeft w:val="0"/>
      <w:marRight w:val="0"/>
      <w:marTop w:val="0"/>
      <w:marBottom w:val="0"/>
      <w:divBdr>
        <w:top w:val="none" w:sz="0" w:space="0" w:color="auto"/>
        <w:left w:val="none" w:sz="0" w:space="0" w:color="auto"/>
        <w:bottom w:val="none" w:sz="0" w:space="0" w:color="auto"/>
        <w:right w:val="none" w:sz="0" w:space="0" w:color="auto"/>
      </w:divBdr>
    </w:div>
    <w:div w:id="209828412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84">
          <w:marLeft w:val="0"/>
          <w:marRight w:val="0"/>
          <w:marTop w:val="0"/>
          <w:marBottom w:val="0"/>
          <w:divBdr>
            <w:top w:val="none" w:sz="0" w:space="0" w:color="auto"/>
            <w:left w:val="none" w:sz="0" w:space="0" w:color="auto"/>
            <w:bottom w:val="none" w:sz="0" w:space="0" w:color="auto"/>
            <w:right w:val="none" w:sz="0" w:space="0" w:color="auto"/>
          </w:divBdr>
          <w:divsChild>
            <w:div w:id="1648624576">
              <w:marLeft w:val="0"/>
              <w:marRight w:val="0"/>
              <w:marTop w:val="0"/>
              <w:marBottom w:val="0"/>
              <w:divBdr>
                <w:top w:val="none" w:sz="0" w:space="0" w:color="auto"/>
                <w:left w:val="none" w:sz="0" w:space="0" w:color="auto"/>
                <w:bottom w:val="none" w:sz="0" w:space="0" w:color="auto"/>
                <w:right w:val="none" w:sz="0" w:space="0" w:color="auto"/>
              </w:divBdr>
              <w:divsChild>
                <w:div w:id="1530530442">
                  <w:marLeft w:val="0"/>
                  <w:marRight w:val="0"/>
                  <w:marTop w:val="0"/>
                  <w:marBottom w:val="0"/>
                  <w:divBdr>
                    <w:top w:val="none" w:sz="0" w:space="0" w:color="auto"/>
                    <w:left w:val="none" w:sz="0" w:space="0" w:color="auto"/>
                    <w:bottom w:val="none" w:sz="0" w:space="0" w:color="auto"/>
                    <w:right w:val="none" w:sz="0" w:space="0" w:color="auto"/>
                  </w:divBdr>
                  <w:divsChild>
                    <w:div w:id="3677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F47C-1FB5-46D3-99C6-2844C1EA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8685</Words>
  <Characters>61227</Characters>
  <Application>Microsoft Office Word</Application>
  <DocSecurity>0</DocSecurity>
  <Lines>510</Lines>
  <Paragraphs>139</Paragraphs>
  <ScaleCrop>false</ScaleCrop>
  <HeadingPairs>
    <vt:vector size="2" baseType="variant">
      <vt:variant>
        <vt:lpstr>Titel</vt:lpstr>
      </vt:variant>
      <vt:variant>
        <vt:i4>1</vt:i4>
      </vt:variant>
    </vt:vector>
  </HeadingPairs>
  <TitlesOfParts>
    <vt:vector size="1" baseType="lpstr">
      <vt:lpstr>Konzept/Bericht des Regierungsrats</vt:lpstr>
    </vt:vector>
  </TitlesOfParts>
  <Company>Victor Hotz AG</Company>
  <LinksUpToDate>false</LinksUpToDate>
  <CharactersWithSpaces>69773</CharactersWithSpaces>
  <SharedDoc>false</SharedDoc>
  <HLinks>
    <vt:vector size="60" baseType="variant">
      <vt:variant>
        <vt:i4>1376316</vt:i4>
      </vt:variant>
      <vt:variant>
        <vt:i4>56</vt:i4>
      </vt:variant>
      <vt:variant>
        <vt:i4>0</vt:i4>
      </vt:variant>
      <vt:variant>
        <vt:i4>5</vt:i4>
      </vt:variant>
      <vt:variant>
        <vt:lpwstr/>
      </vt:variant>
      <vt:variant>
        <vt:lpwstr>_Toc328640368</vt:lpwstr>
      </vt:variant>
      <vt:variant>
        <vt:i4>1376316</vt:i4>
      </vt:variant>
      <vt:variant>
        <vt:i4>50</vt:i4>
      </vt:variant>
      <vt:variant>
        <vt:i4>0</vt:i4>
      </vt:variant>
      <vt:variant>
        <vt:i4>5</vt:i4>
      </vt:variant>
      <vt:variant>
        <vt:lpwstr/>
      </vt:variant>
      <vt:variant>
        <vt:lpwstr>_Toc328640367</vt:lpwstr>
      </vt:variant>
      <vt:variant>
        <vt:i4>1376316</vt:i4>
      </vt:variant>
      <vt:variant>
        <vt:i4>44</vt:i4>
      </vt:variant>
      <vt:variant>
        <vt:i4>0</vt:i4>
      </vt:variant>
      <vt:variant>
        <vt:i4>5</vt:i4>
      </vt:variant>
      <vt:variant>
        <vt:lpwstr/>
      </vt:variant>
      <vt:variant>
        <vt:lpwstr>_Toc328640366</vt:lpwstr>
      </vt:variant>
      <vt:variant>
        <vt:i4>1376316</vt:i4>
      </vt:variant>
      <vt:variant>
        <vt:i4>38</vt:i4>
      </vt:variant>
      <vt:variant>
        <vt:i4>0</vt:i4>
      </vt:variant>
      <vt:variant>
        <vt:i4>5</vt:i4>
      </vt:variant>
      <vt:variant>
        <vt:lpwstr/>
      </vt:variant>
      <vt:variant>
        <vt:lpwstr>_Toc328640365</vt:lpwstr>
      </vt:variant>
      <vt:variant>
        <vt:i4>1376316</vt:i4>
      </vt:variant>
      <vt:variant>
        <vt:i4>32</vt:i4>
      </vt:variant>
      <vt:variant>
        <vt:i4>0</vt:i4>
      </vt:variant>
      <vt:variant>
        <vt:i4>5</vt:i4>
      </vt:variant>
      <vt:variant>
        <vt:lpwstr/>
      </vt:variant>
      <vt:variant>
        <vt:lpwstr>_Toc328640364</vt:lpwstr>
      </vt:variant>
      <vt:variant>
        <vt:i4>1376316</vt:i4>
      </vt:variant>
      <vt:variant>
        <vt:i4>26</vt:i4>
      </vt:variant>
      <vt:variant>
        <vt:i4>0</vt:i4>
      </vt:variant>
      <vt:variant>
        <vt:i4>5</vt:i4>
      </vt:variant>
      <vt:variant>
        <vt:lpwstr/>
      </vt:variant>
      <vt:variant>
        <vt:lpwstr>_Toc328640363</vt:lpwstr>
      </vt:variant>
      <vt:variant>
        <vt:i4>1376316</vt:i4>
      </vt:variant>
      <vt:variant>
        <vt:i4>20</vt:i4>
      </vt:variant>
      <vt:variant>
        <vt:i4>0</vt:i4>
      </vt:variant>
      <vt:variant>
        <vt:i4>5</vt:i4>
      </vt:variant>
      <vt:variant>
        <vt:lpwstr/>
      </vt:variant>
      <vt:variant>
        <vt:lpwstr>_Toc328640362</vt:lpwstr>
      </vt:variant>
      <vt:variant>
        <vt:i4>1376316</vt:i4>
      </vt:variant>
      <vt:variant>
        <vt:i4>14</vt:i4>
      </vt:variant>
      <vt:variant>
        <vt:i4>0</vt:i4>
      </vt:variant>
      <vt:variant>
        <vt:i4>5</vt:i4>
      </vt:variant>
      <vt:variant>
        <vt:lpwstr/>
      </vt:variant>
      <vt:variant>
        <vt:lpwstr>_Toc328640361</vt:lpwstr>
      </vt:variant>
      <vt:variant>
        <vt:i4>1376316</vt:i4>
      </vt:variant>
      <vt:variant>
        <vt:i4>8</vt:i4>
      </vt:variant>
      <vt:variant>
        <vt:i4>0</vt:i4>
      </vt:variant>
      <vt:variant>
        <vt:i4>5</vt:i4>
      </vt:variant>
      <vt:variant>
        <vt:lpwstr/>
      </vt:variant>
      <vt:variant>
        <vt:lpwstr>_Toc328640360</vt:lpwstr>
      </vt:variant>
      <vt:variant>
        <vt:i4>1441852</vt:i4>
      </vt:variant>
      <vt:variant>
        <vt:i4>2</vt:i4>
      </vt:variant>
      <vt:variant>
        <vt:i4>0</vt:i4>
      </vt:variant>
      <vt:variant>
        <vt:i4>5</vt:i4>
      </vt:variant>
      <vt:variant>
        <vt:lpwstr/>
      </vt:variant>
      <vt:variant>
        <vt:lpwstr>_Toc328640359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Konzept/Bericht des Regierungsrats</dc:title>
  <dc:creator>SJDOW06</dc:creator>
  <cp:lastModifiedBy>Frunz Nicole</cp:lastModifiedBy>
  <cp:revision>166</cp:revision>
  <cp:lastPrinted>2020-12-07T14:35:00Z</cp:lastPrinted>
  <dcterms:created xsi:type="dcterms:W3CDTF">2020-10-25T18:22:00Z</dcterms:created>
  <dcterms:modified xsi:type="dcterms:W3CDTF">2021-01-26T12:06:00Z</dcterms:modified>
</cp:coreProperties>
</file>